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highlight w:val="none"/>
        </w:rPr>
      </w:pPr>
      <w:bookmarkStart w:id="0" w:name=" 无界数字银行卡权益手册"/>
      <w:bookmarkEnd w:id="0"/>
      <w:r>
        <w:rPr>
          <w:w w:val="95"/>
          <w:highlight w:val="none"/>
        </w:rPr>
        <w:t>无界数字银行卡权益手册</w:t>
      </w:r>
    </w:p>
    <w:p>
      <w:pPr>
        <w:spacing w:before="151"/>
        <w:ind w:left="400" w:right="0" w:firstLine="0"/>
        <w:jc w:val="center"/>
        <w:rPr>
          <w:b/>
          <w:sz w:val="24"/>
          <w:highlight w:val="none"/>
        </w:rPr>
      </w:pPr>
      <w:bookmarkStart w:id="1" w:name="（权益有效期2022年12月31日）"/>
      <w:bookmarkEnd w:id="1"/>
      <w:r>
        <w:rPr>
          <w:b/>
          <w:sz w:val="24"/>
          <w:highlight w:val="none"/>
        </w:rPr>
        <w:t>（</w:t>
      </w:r>
      <w:r>
        <w:rPr>
          <w:b/>
          <w:spacing w:val="-3"/>
          <w:sz w:val="24"/>
          <w:highlight w:val="none"/>
        </w:rPr>
        <w:t xml:space="preserve">权益有效期 </w:t>
      </w:r>
      <w:r>
        <w:rPr>
          <w:b/>
          <w:sz w:val="24"/>
          <w:highlight w:val="none"/>
        </w:rPr>
        <w:t>2022</w:t>
      </w:r>
      <w:r>
        <w:rPr>
          <w:b/>
          <w:spacing w:val="-9"/>
          <w:sz w:val="24"/>
          <w:highlight w:val="none"/>
        </w:rPr>
        <w:t xml:space="preserve"> 年 </w:t>
      </w:r>
      <w:r>
        <w:rPr>
          <w:b/>
          <w:sz w:val="24"/>
          <w:highlight w:val="none"/>
        </w:rPr>
        <w:t>12</w:t>
      </w:r>
      <w:r>
        <w:rPr>
          <w:b/>
          <w:spacing w:val="-8"/>
          <w:sz w:val="24"/>
          <w:highlight w:val="none"/>
        </w:rPr>
        <w:t xml:space="preserve"> 月 </w:t>
      </w:r>
      <w:r>
        <w:rPr>
          <w:b/>
          <w:sz w:val="24"/>
          <w:highlight w:val="none"/>
        </w:rPr>
        <w:t>31</w:t>
      </w:r>
      <w:r>
        <w:rPr>
          <w:b/>
          <w:spacing w:val="-7"/>
          <w:sz w:val="24"/>
          <w:highlight w:val="none"/>
        </w:rPr>
        <w:t xml:space="preserve"> 日</w:t>
      </w:r>
      <w:r>
        <w:rPr>
          <w:b/>
          <w:sz w:val="24"/>
          <w:highlight w:val="none"/>
        </w:rPr>
        <w:t>）</w:t>
      </w:r>
    </w:p>
    <w:p>
      <w:pPr>
        <w:spacing w:after="0"/>
        <w:jc w:val="center"/>
        <w:rPr>
          <w:sz w:val="24"/>
          <w:highlight w:val="none"/>
        </w:rPr>
        <w:sectPr>
          <w:type w:val="continuous"/>
          <w:pgSz w:w="11910" w:h="16840"/>
          <w:pgMar w:top="1520" w:right="1540" w:bottom="280" w:left="1140" w:header="720" w:footer="720" w:gutter="0"/>
        </w:sectPr>
      </w:pPr>
    </w:p>
    <w:p>
      <w:pPr>
        <w:pStyle w:val="3"/>
        <w:rPr>
          <w:highlight w:val="none"/>
        </w:rPr>
      </w:pPr>
      <w:r>
        <w:rPr>
          <w:w w:val="95"/>
          <w:highlight w:val="none"/>
        </w:rPr>
        <w:t>目录</w:t>
      </w:r>
    </w:p>
    <w:sdt>
      <w:sdtPr>
        <w:rPr>
          <w:highlight w:val="none"/>
        </w:rPr>
        <w:id w:val="0"/>
        <w:docPartObj>
          <w:docPartGallery w:val="Table of Contents"/>
          <w:docPartUnique/>
        </w:docPartObj>
      </w:sdtPr>
      <w:sdtEndPr>
        <w:rPr>
          <w:highlight w:val="none"/>
        </w:rPr>
      </w:sdtEndPr>
      <w:sdtContent>
        <w:p>
          <w:pPr>
            <w:pStyle w:val="6"/>
            <w:tabs>
              <w:tab w:val="right" w:leader="dot" w:pos="8704"/>
            </w:tabs>
            <w:rPr>
              <w:highlight w:val="none"/>
            </w:rPr>
          </w:pPr>
          <w:r>
            <w:rPr>
              <w:highlight w:val="none"/>
            </w:rPr>
            <w:fldChar w:fldCharType="begin"/>
          </w:r>
          <w:r>
            <w:rPr>
              <w:highlight w:val="none"/>
            </w:rPr>
            <w:instrText xml:space="preserve">TOC \o "1-1" \h \z \u </w:instrText>
          </w:r>
          <w:r>
            <w:rPr>
              <w:highlight w:val="none"/>
            </w:rPr>
            <w:fldChar w:fldCharType="separate"/>
          </w:r>
          <w:r>
            <w:rPr>
              <w:highlight w:val="none"/>
            </w:rPr>
            <w:fldChar w:fldCharType="begin"/>
          </w:r>
          <w:r>
            <w:rPr>
              <w:highlight w:val="none"/>
            </w:rPr>
            <w:instrText xml:space="preserve"> HYPERLINK \l "_bookmark0" </w:instrText>
          </w:r>
          <w:r>
            <w:rPr>
              <w:highlight w:val="none"/>
            </w:rPr>
            <w:fldChar w:fldCharType="separate"/>
          </w:r>
          <w:r>
            <w:rPr>
              <w:highlight w:val="none"/>
            </w:rPr>
            <w:t>一、数字生活礼遇</w:t>
          </w:r>
          <w:r>
            <w:rPr>
              <w:rFonts w:ascii="Times New Roman" w:eastAsia="Times New Roman"/>
              <w:highlight w:val="none"/>
            </w:rPr>
            <w:tab/>
          </w:r>
          <w:r>
            <w:rPr>
              <w:highlight w:val="none"/>
            </w:rPr>
            <w:t>3</w:t>
          </w:r>
          <w:r>
            <w:rPr>
              <w:highlight w:val="none"/>
            </w:rPr>
            <w:fldChar w:fldCharType="end"/>
          </w:r>
        </w:p>
        <w:p>
          <w:pPr>
            <w:pStyle w:val="6"/>
            <w:tabs>
              <w:tab w:val="right" w:leader="dot" w:pos="8704"/>
            </w:tabs>
            <w:spacing w:before="266"/>
            <w:rPr>
              <w:highlight w:val="none"/>
            </w:rPr>
          </w:pPr>
          <w:r>
            <w:rPr>
              <w:highlight w:val="none"/>
            </w:rPr>
            <w:fldChar w:fldCharType="begin"/>
          </w:r>
          <w:r>
            <w:rPr>
              <w:highlight w:val="none"/>
            </w:rPr>
            <w:instrText xml:space="preserve"> HYPERLINK \l "_bookmark1" </w:instrText>
          </w:r>
          <w:r>
            <w:rPr>
              <w:highlight w:val="none"/>
            </w:rPr>
            <w:fldChar w:fldCharType="separate"/>
          </w:r>
          <w:r>
            <w:rPr>
              <w:highlight w:val="none"/>
            </w:rPr>
            <w:t>二、用卡保障</w:t>
          </w:r>
          <w:r>
            <w:rPr>
              <w:rFonts w:ascii="Times New Roman" w:eastAsia="Times New Roman"/>
              <w:highlight w:val="none"/>
            </w:rPr>
            <w:tab/>
          </w:r>
          <w:r>
            <w:rPr>
              <w:highlight w:val="none"/>
            </w:rPr>
            <w:t>9</w:t>
          </w:r>
          <w:r>
            <w:rPr>
              <w:highlight w:val="none"/>
            </w:rPr>
            <w:fldChar w:fldCharType="end"/>
          </w:r>
        </w:p>
        <w:p>
          <w:pPr>
            <w:pStyle w:val="6"/>
            <w:tabs>
              <w:tab w:val="right" w:leader="dot" w:pos="8709"/>
            </w:tabs>
            <w:spacing w:before="265"/>
            <w:ind w:left="401"/>
            <w:rPr>
              <w:highlight w:val="none"/>
            </w:rPr>
          </w:pPr>
          <w:r>
            <w:rPr>
              <w:highlight w:val="none"/>
            </w:rPr>
            <w:fldChar w:fldCharType="begin"/>
          </w:r>
          <w:r>
            <w:rPr>
              <w:highlight w:val="none"/>
            </w:rPr>
            <w:instrText xml:space="preserve"> HYPERLINK \l "_bookmark2" </w:instrText>
          </w:r>
          <w:r>
            <w:rPr>
              <w:highlight w:val="none"/>
            </w:rPr>
            <w:fldChar w:fldCharType="separate"/>
          </w:r>
          <w:r>
            <w:rPr>
              <w:highlight w:val="none"/>
            </w:rPr>
            <w:t>附</w:t>
          </w:r>
          <w:r>
            <w:rPr>
              <w:spacing w:val="67"/>
              <w:highlight w:val="none"/>
            </w:rPr>
            <w:t>件</w:t>
          </w:r>
          <w:r>
            <w:rPr>
              <w:highlight w:val="none"/>
            </w:rPr>
            <w:t>1</w:t>
          </w:r>
          <w:r>
            <w:rPr>
              <w:spacing w:val="138"/>
              <w:highlight w:val="none"/>
            </w:rPr>
            <w:t xml:space="preserve"> </w:t>
          </w:r>
          <w:r>
            <w:rPr>
              <w:highlight w:val="none"/>
            </w:rPr>
            <w:t>数字生活礼遇——幸运抽奖细则</w:t>
          </w:r>
          <w:r>
            <w:rPr>
              <w:rFonts w:ascii="Times New Roman" w:hAnsi="Times New Roman" w:eastAsia="Times New Roman"/>
              <w:highlight w:val="none"/>
            </w:rPr>
            <w:tab/>
          </w:r>
          <w:r>
            <w:rPr>
              <w:highlight w:val="none"/>
            </w:rPr>
            <w:t>20</w:t>
          </w:r>
          <w:r>
            <w:rPr>
              <w:highlight w:val="none"/>
            </w:rPr>
            <w:fldChar w:fldCharType="end"/>
          </w:r>
        </w:p>
        <w:p>
          <w:pPr>
            <w:rPr>
              <w:highlight w:val="none"/>
            </w:rPr>
          </w:pPr>
          <w:r>
            <w:rPr>
              <w:highlight w:val="none"/>
            </w:rPr>
            <w:fldChar w:fldCharType="end"/>
          </w:r>
        </w:p>
      </w:sdtContent>
    </w:sdt>
    <w:p>
      <w:pPr>
        <w:spacing w:after="0"/>
        <w:rPr>
          <w:highlight w:val="none"/>
        </w:rPr>
        <w:sectPr>
          <w:pgSz w:w="11910" w:h="16840"/>
          <w:pgMar w:top="1500" w:right="1540" w:bottom="280" w:left="1140" w:header="720" w:footer="720" w:gutter="0"/>
        </w:sectPr>
      </w:pPr>
    </w:p>
    <w:p>
      <w:pPr>
        <w:pStyle w:val="2"/>
        <w:rPr>
          <w:highlight w:val="none"/>
        </w:rPr>
      </w:pPr>
      <w:bookmarkStart w:id="2" w:name="一、数字生活礼遇"/>
      <w:bookmarkEnd w:id="2"/>
      <w:bookmarkStart w:id="3" w:name="_bookmark0"/>
      <w:bookmarkEnd w:id="3"/>
      <w:r>
        <w:rPr>
          <w:w w:val="95"/>
          <w:highlight w:val="none"/>
        </w:rPr>
        <w:t>一、数字生活礼遇</w:t>
      </w:r>
    </w:p>
    <w:p>
      <w:pPr>
        <w:pStyle w:val="4"/>
        <w:spacing w:before="87"/>
        <w:rPr>
          <w:highlight w:val="none"/>
        </w:rPr>
      </w:pPr>
      <w:bookmarkStart w:id="4" w:name="服务时间"/>
      <w:bookmarkEnd w:id="4"/>
      <w:r>
        <w:rPr>
          <w:spacing w:val="-1"/>
          <w:highlight w:val="none"/>
        </w:rPr>
        <w:t>服务时间</w:t>
      </w:r>
    </w:p>
    <w:p>
      <w:pPr>
        <w:pStyle w:val="5"/>
        <w:spacing w:before="107"/>
        <w:ind w:left="660" w:firstLine="0"/>
        <w:rPr>
          <w:highlight w:val="none"/>
        </w:rPr>
      </w:pPr>
      <w:r>
        <w:rPr>
          <w:highlight w:val="none"/>
        </w:rPr>
        <w:t>2022</w:t>
      </w:r>
      <w:r>
        <w:rPr>
          <w:spacing w:val="-11"/>
          <w:highlight w:val="none"/>
        </w:rPr>
        <w:t xml:space="preserve"> 年 </w:t>
      </w:r>
      <w:r>
        <w:rPr>
          <w:highlight w:val="none"/>
        </w:rPr>
        <w:t>10</w:t>
      </w:r>
      <w:r>
        <w:rPr>
          <w:spacing w:val="-10"/>
          <w:highlight w:val="none"/>
        </w:rPr>
        <w:t xml:space="preserve"> 月 </w:t>
      </w:r>
      <w:r>
        <w:rPr>
          <w:highlight w:val="none"/>
        </w:rPr>
        <w:t>1</w:t>
      </w:r>
      <w:r>
        <w:rPr>
          <w:spacing w:val="-8"/>
          <w:highlight w:val="none"/>
        </w:rPr>
        <w:t xml:space="preserve"> 日至 </w:t>
      </w:r>
      <w:r>
        <w:rPr>
          <w:highlight w:val="none"/>
        </w:rPr>
        <w:t>2022</w:t>
      </w:r>
      <w:r>
        <w:rPr>
          <w:spacing w:val="-10"/>
          <w:highlight w:val="none"/>
        </w:rPr>
        <w:t xml:space="preserve"> 年 </w:t>
      </w:r>
      <w:r>
        <w:rPr>
          <w:highlight w:val="none"/>
        </w:rPr>
        <w:t>12</w:t>
      </w:r>
      <w:r>
        <w:rPr>
          <w:spacing w:val="-10"/>
          <w:highlight w:val="none"/>
        </w:rPr>
        <w:t xml:space="preserve"> 月 </w:t>
      </w:r>
      <w:r>
        <w:rPr>
          <w:highlight w:val="none"/>
        </w:rPr>
        <w:t>31</w:t>
      </w:r>
      <w:r>
        <w:rPr>
          <w:spacing w:val="-4"/>
          <w:highlight w:val="none"/>
        </w:rPr>
        <w:t xml:space="preserve"> 日，活动按季度开展</w:t>
      </w:r>
    </w:p>
    <w:p>
      <w:pPr>
        <w:pStyle w:val="4"/>
        <w:spacing w:before="108"/>
        <w:rPr>
          <w:highlight w:val="none"/>
        </w:rPr>
      </w:pPr>
      <w:bookmarkStart w:id="5" w:name="服务对象"/>
      <w:bookmarkEnd w:id="5"/>
      <w:r>
        <w:rPr>
          <w:spacing w:val="-1"/>
          <w:highlight w:val="none"/>
        </w:rPr>
        <w:t>服务对象</w:t>
      </w:r>
    </w:p>
    <w:p>
      <w:pPr>
        <w:pStyle w:val="5"/>
        <w:spacing w:before="108"/>
        <w:ind w:left="660" w:firstLine="0"/>
        <w:rPr>
          <w:b w:val="0"/>
          <w:bCs w:val="0"/>
          <w:color w:val="C00000"/>
          <w:highlight w:val="none"/>
        </w:rPr>
      </w:pPr>
      <w:r>
        <w:rPr>
          <w:b w:val="0"/>
          <w:bCs w:val="0"/>
          <w:color w:val="C00000"/>
          <w:highlight w:val="none"/>
        </w:rPr>
        <w:t>银联无界卡持卡人</w:t>
      </w:r>
    </w:p>
    <w:p>
      <w:pPr>
        <w:pStyle w:val="4"/>
        <w:spacing w:before="108"/>
        <w:rPr>
          <w:highlight w:val="none"/>
        </w:rPr>
      </w:pPr>
      <w:bookmarkStart w:id="6" w:name="服务内容"/>
      <w:bookmarkEnd w:id="6"/>
      <w:r>
        <w:rPr>
          <w:spacing w:val="-1"/>
          <w:highlight w:val="none"/>
        </w:rPr>
        <w:t>服务内容</w:t>
      </w:r>
    </w:p>
    <w:p>
      <w:pPr>
        <w:pStyle w:val="5"/>
        <w:spacing w:before="108" w:line="290" w:lineRule="auto"/>
        <w:ind w:left="660" w:right="256" w:firstLine="0"/>
        <w:jc w:val="both"/>
        <w:rPr>
          <w:highlight w:val="none"/>
        </w:rPr>
      </w:pPr>
      <w:r>
        <w:rPr>
          <w:highlight w:val="none"/>
        </w:rPr>
        <w:pict>
          <v:shape id="_x0000_s1026" o:spid="_x0000_s1026" o:spt="202" type="#_x0000_t202" style="position:absolute;left:0pt;margin-left:84.35pt;margin-top:127.5pt;height:250.35pt;width:426.85pt;mso-position-horizontal-relative:page;z-index:15728640;mso-width-relative:page;mso-height-relative:page;" filled="f" stroked="f" coordsize="21600,21600">
            <v:path/>
            <v:fill on="f" focussize="0,0"/>
            <v:stroke on="f"/>
            <v:imagedata o:title=""/>
            <o:lock v:ext="edit" aspectratio="f"/>
            <v:textbox inset="0mm,0mm,0mm,0mm">
              <w:txbxContent>
                <w:tbl>
                  <w:tblPr>
                    <w:tblStyle w:val="9"/>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1"/>
                    <w:gridCol w:w="2008"/>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391" w:type="dxa"/>
                      </w:tcPr>
                      <w:p>
                        <w:pPr>
                          <w:pStyle w:val="13"/>
                          <w:spacing w:before="119"/>
                          <w:ind w:left="8"/>
                          <w:rPr>
                            <w:b/>
                            <w:sz w:val="21"/>
                          </w:rPr>
                        </w:pPr>
                        <w:r>
                          <w:rPr>
                            <w:b/>
                            <w:sz w:val="21"/>
                          </w:rPr>
                          <w:t>活动奖励</w:t>
                        </w:r>
                      </w:p>
                    </w:tc>
                    <w:tc>
                      <w:tcPr>
                        <w:tcW w:w="2008" w:type="dxa"/>
                      </w:tcPr>
                      <w:p>
                        <w:pPr>
                          <w:pStyle w:val="13"/>
                          <w:spacing w:before="119"/>
                          <w:ind w:left="142" w:right="135"/>
                          <w:rPr>
                            <w:b/>
                            <w:sz w:val="21"/>
                          </w:rPr>
                        </w:pPr>
                        <w:r>
                          <w:rPr>
                            <w:b/>
                            <w:sz w:val="21"/>
                          </w:rPr>
                          <w:t>累计合格交易笔数</w:t>
                        </w:r>
                      </w:p>
                    </w:tc>
                    <w:tc>
                      <w:tcPr>
                        <w:tcW w:w="5123" w:type="dxa"/>
                      </w:tcPr>
                      <w:p>
                        <w:pPr>
                          <w:pStyle w:val="13"/>
                          <w:spacing w:before="119"/>
                          <w:ind w:left="2118" w:right="2114"/>
                          <w:rPr>
                            <w:b/>
                            <w:sz w:val="21"/>
                          </w:rPr>
                        </w:pPr>
                        <w:r>
                          <w:rPr>
                            <w:b/>
                            <w:sz w:val="21"/>
                          </w:rPr>
                          <w:t>权益内容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trPr>
                    <w:tc>
                      <w:tcPr>
                        <w:tcW w:w="1391" w:type="dxa"/>
                      </w:tcPr>
                      <w:p>
                        <w:pPr>
                          <w:pStyle w:val="13"/>
                          <w:spacing w:before="191" w:line="374" w:lineRule="exact"/>
                          <w:ind w:left="8"/>
                          <w:rPr>
                            <w:b/>
                            <w:sz w:val="21"/>
                          </w:rPr>
                        </w:pPr>
                        <w:r>
                          <w:rPr>
                            <w:b/>
                            <w:sz w:val="21"/>
                          </w:rPr>
                          <w:t>首刷惊喜</w:t>
                        </w:r>
                      </w:p>
                      <w:p>
                        <w:pPr>
                          <w:pStyle w:val="13"/>
                          <w:spacing w:line="374" w:lineRule="exact"/>
                          <w:ind w:left="92"/>
                          <w:rPr>
                            <w:b/>
                            <w:sz w:val="21"/>
                          </w:rPr>
                        </w:pPr>
                        <w:r>
                          <w:rPr>
                            <w:b/>
                            <w:sz w:val="21"/>
                          </w:rPr>
                          <w:t>（限新用户）</w:t>
                        </w:r>
                      </w:p>
                    </w:tc>
                    <w:tc>
                      <w:tcPr>
                        <w:tcW w:w="2008" w:type="dxa"/>
                      </w:tcPr>
                      <w:p>
                        <w:pPr>
                          <w:pStyle w:val="13"/>
                          <w:spacing w:before="2"/>
                          <w:ind w:left="0"/>
                          <w:jc w:val="center"/>
                          <w:rPr>
                            <w:sz w:val="20"/>
                          </w:rPr>
                        </w:pPr>
                      </w:p>
                      <w:p>
                        <w:pPr>
                          <w:pStyle w:val="13"/>
                          <w:ind w:left="7"/>
                          <w:rPr>
                            <w:sz w:val="21"/>
                          </w:rPr>
                        </w:pPr>
                        <w:r>
                          <w:rPr>
                            <w:w w:val="99"/>
                            <w:sz w:val="21"/>
                          </w:rPr>
                          <w:t>1</w:t>
                        </w:r>
                      </w:p>
                    </w:tc>
                    <w:tc>
                      <w:tcPr>
                        <w:tcW w:w="5123" w:type="dxa"/>
                      </w:tcPr>
                      <w:p>
                        <w:pPr>
                          <w:pStyle w:val="13"/>
                          <w:spacing w:before="30" w:line="223" w:lineRule="auto"/>
                          <w:ind w:right="-15"/>
                          <w:jc w:val="left"/>
                          <w:rPr>
                            <w:sz w:val="21"/>
                          </w:rPr>
                        </w:pPr>
                        <w:r>
                          <w:rPr>
                            <w:spacing w:val="-1"/>
                            <w:w w:val="100"/>
                            <w:sz w:val="21"/>
                          </w:rPr>
                          <w:t>10</w:t>
                        </w:r>
                        <w:r>
                          <w:rPr>
                            <w:spacing w:val="-1"/>
                            <w:sz w:val="21"/>
                          </w:rPr>
                          <w:t xml:space="preserve"> </w:t>
                        </w:r>
                        <w:r>
                          <w:rPr>
                            <w:spacing w:val="-1"/>
                            <w:w w:val="100"/>
                            <w:sz w:val="21"/>
                          </w:rPr>
                          <w:t>元消费券</w:t>
                        </w:r>
                        <w:r>
                          <w:rPr>
                            <w:spacing w:val="-1"/>
                            <w:sz w:val="21"/>
                          </w:rPr>
                          <w:t xml:space="preserve"> </w:t>
                        </w:r>
                        <w:r>
                          <w:rPr>
                            <w:spacing w:val="-1"/>
                            <w:w w:val="100"/>
                            <w:sz w:val="21"/>
                          </w:rPr>
                          <w:t>2</w:t>
                        </w:r>
                        <w:r>
                          <w:rPr>
                            <w:spacing w:val="-1"/>
                            <w:sz w:val="21"/>
                          </w:rPr>
                          <w:t xml:space="preserve"> </w:t>
                        </w:r>
                        <w:r>
                          <w:rPr>
                            <w:spacing w:val="-1"/>
                            <w:w w:val="100"/>
                            <w:sz w:val="21"/>
                          </w:rPr>
                          <w:t>张（通过云闪付</w:t>
                        </w:r>
                        <w:r>
                          <w:rPr>
                            <w:spacing w:val="-1"/>
                            <w:sz w:val="21"/>
                          </w:rPr>
                          <w:t xml:space="preserve"> </w:t>
                        </w:r>
                        <w:r>
                          <w:rPr>
                            <w:spacing w:val="-1"/>
                            <w:w w:val="100"/>
                            <w:sz w:val="21"/>
                          </w:rPr>
                          <w:t>APP</w:t>
                        </w:r>
                        <w:r>
                          <w:rPr>
                            <w:spacing w:val="-1"/>
                            <w:sz w:val="21"/>
                          </w:rPr>
                          <w:t xml:space="preserve"> </w:t>
                        </w:r>
                        <w:r>
                          <w:rPr>
                            <w:spacing w:val="-1"/>
                            <w:w w:val="100"/>
                            <w:sz w:val="21"/>
                          </w:rPr>
                          <w:t>或手机闪付使用），</w:t>
                        </w:r>
                        <w:r>
                          <w:rPr>
                            <w:spacing w:val="-1"/>
                            <w:sz w:val="21"/>
                          </w:rPr>
                          <w:t xml:space="preserve">云闪付还款立减 </w:t>
                        </w:r>
                        <w:r>
                          <w:rPr>
                            <w:sz w:val="21"/>
                          </w:rPr>
                          <w:t>5</w:t>
                        </w:r>
                        <w:r>
                          <w:rPr>
                            <w:spacing w:val="-3"/>
                            <w:sz w:val="21"/>
                          </w:rPr>
                          <w:t xml:space="preserve"> 元红包 </w:t>
                        </w:r>
                        <w:r>
                          <w:rPr>
                            <w:sz w:val="21"/>
                          </w:rPr>
                          <w:t>1</w:t>
                        </w:r>
                        <w:r>
                          <w:rPr>
                            <w:spacing w:val="-2"/>
                            <w:sz w:val="21"/>
                          </w:rPr>
                          <w:t xml:space="preserve"> 个。</w:t>
                        </w:r>
                        <w:r>
                          <w:rPr>
                            <w:sz w:val="21"/>
                          </w:rPr>
                          <w:t>（首刷惊喜权益借记</w:t>
                        </w:r>
                        <w:r>
                          <w:rPr>
                            <w:spacing w:val="-2"/>
                            <w:sz w:val="21"/>
                          </w:rPr>
                          <w:t>卡用户</w:t>
                        </w:r>
                        <w:r>
                          <w:rPr>
                            <w:b/>
                            <w:bCs/>
                            <w:spacing w:val="-2"/>
                            <w:sz w:val="21"/>
                          </w:rPr>
                          <w:t xml:space="preserve">每日限量 </w:t>
                        </w:r>
                        <w:r>
                          <w:rPr>
                            <w:b/>
                            <w:bCs/>
                            <w:sz w:val="21"/>
                          </w:rPr>
                          <w:t>1000</w:t>
                        </w:r>
                        <w:r>
                          <w:rPr>
                            <w:b/>
                            <w:bCs/>
                            <w:spacing w:val="-4"/>
                            <w:sz w:val="21"/>
                          </w:rPr>
                          <w:t xml:space="preserve"> 份</w:t>
                        </w:r>
                        <w:r>
                          <w:rPr>
                            <w:spacing w:val="-4"/>
                            <w:sz w:val="21"/>
                          </w:rPr>
                          <w:t>，先到先得</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391" w:type="dxa"/>
                      </w:tcPr>
                      <w:p>
                        <w:pPr>
                          <w:pStyle w:val="13"/>
                          <w:spacing w:before="11" w:line="329" w:lineRule="exact"/>
                          <w:ind w:left="8"/>
                          <w:rPr>
                            <w:b/>
                            <w:sz w:val="21"/>
                          </w:rPr>
                        </w:pPr>
                        <w:r>
                          <w:rPr>
                            <w:b/>
                            <w:sz w:val="21"/>
                          </w:rPr>
                          <w:t>还款红包</w:t>
                        </w:r>
                      </w:p>
                    </w:tc>
                    <w:tc>
                      <w:tcPr>
                        <w:tcW w:w="2008" w:type="dxa"/>
                      </w:tcPr>
                      <w:p>
                        <w:pPr>
                          <w:pStyle w:val="13"/>
                          <w:spacing w:before="11" w:line="329" w:lineRule="exact"/>
                          <w:ind w:left="7"/>
                          <w:rPr>
                            <w:sz w:val="21"/>
                          </w:rPr>
                        </w:pPr>
                        <w:r>
                          <w:rPr>
                            <w:w w:val="99"/>
                            <w:sz w:val="21"/>
                          </w:rPr>
                          <w:t>3</w:t>
                        </w:r>
                      </w:p>
                    </w:tc>
                    <w:tc>
                      <w:tcPr>
                        <w:tcW w:w="5123" w:type="dxa"/>
                      </w:tcPr>
                      <w:p>
                        <w:pPr>
                          <w:pStyle w:val="13"/>
                          <w:spacing w:before="30" w:line="223" w:lineRule="auto"/>
                          <w:ind w:right="-15"/>
                          <w:jc w:val="left"/>
                          <w:rPr>
                            <w:spacing w:val="-1"/>
                            <w:sz w:val="21"/>
                          </w:rPr>
                        </w:pPr>
                        <w:r>
                          <w:rPr>
                            <w:spacing w:val="-1"/>
                            <w:sz w:val="21"/>
                          </w:rPr>
                          <w:t>云闪付还款立减 5 元红包 1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1391" w:type="dxa"/>
                      </w:tcPr>
                      <w:p>
                        <w:pPr>
                          <w:pStyle w:val="13"/>
                          <w:spacing w:before="13" w:line="327" w:lineRule="exact"/>
                          <w:ind w:left="8"/>
                          <w:rPr>
                            <w:b/>
                            <w:sz w:val="21"/>
                          </w:rPr>
                        </w:pPr>
                        <w:r>
                          <w:rPr>
                            <w:b/>
                            <w:sz w:val="21"/>
                          </w:rPr>
                          <w:t>商户礼券</w:t>
                        </w:r>
                      </w:p>
                    </w:tc>
                    <w:tc>
                      <w:tcPr>
                        <w:tcW w:w="2008" w:type="dxa"/>
                      </w:tcPr>
                      <w:p>
                        <w:pPr>
                          <w:pStyle w:val="13"/>
                          <w:spacing w:before="13" w:line="327" w:lineRule="exact"/>
                          <w:ind w:left="7"/>
                          <w:rPr>
                            <w:sz w:val="21"/>
                          </w:rPr>
                        </w:pPr>
                        <w:r>
                          <w:rPr>
                            <w:w w:val="99"/>
                            <w:sz w:val="21"/>
                          </w:rPr>
                          <w:t>6</w:t>
                        </w:r>
                      </w:p>
                    </w:tc>
                    <w:tc>
                      <w:tcPr>
                        <w:tcW w:w="5123" w:type="dxa"/>
                      </w:tcPr>
                      <w:p>
                        <w:pPr>
                          <w:pStyle w:val="13"/>
                          <w:spacing w:before="30" w:line="223" w:lineRule="auto"/>
                          <w:ind w:right="-15"/>
                          <w:jc w:val="left"/>
                          <w:rPr>
                            <w:spacing w:val="-1"/>
                            <w:sz w:val="21"/>
                          </w:rPr>
                        </w:pPr>
                        <w:r>
                          <w:rPr>
                            <w:spacing w:val="-1"/>
                            <w:sz w:val="21"/>
                          </w:rPr>
                          <w:t>10</w:t>
                        </w:r>
                        <w:r>
                          <w:rPr>
                            <w:spacing w:val="-1"/>
                            <w:sz w:val="21"/>
                          </w:rPr>
                          <w:t xml:space="preserve"> 元消费券 </w:t>
                        </w:r>
                        <w:r>
                          <w:rPr>
                            <w:spacing w:val="-1"/>
                            <w:sz w:val="21"/>
                          </w:rPr>
                          <w:t>1</w:t>
                        </w:r>
                        <w:r>
                          <w:rPr>
                            <w:spacing w:val="-1"/>
                            <w:sz w:val="21"/>
                          </w:rPr>
                          <w:t xml:space="preserve"> 张（通过云闪付 APP 或手机闪付使用）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trPr>
                    <w:tc>
                      <w:tcPr>
                        <w:tcW w:w="1391" w:type="dxa"/>
                      </w:tcPr>
                      <w:p>
                        <w:pPr>
                          <w:pStyle w:val="13"/>
                          <w:spacing w:before="13" w:line="327" w:lineRule="exact"/>
                          <w:ind w:left="8"/>
                          <w:rPr>
                            <w:b/>
                            <w:sz w:val="21"/>
                          </w:rPr>
                        </w:pPr>
                        <w:r>
                          <w:rPr>
                            <w:b/>
                            <w:sz w:val="21"/>
                          </w:rPr>
                          <w:t>互联网会员</w:t>
                        </w:r>
                      </w:p>
                    </w:tc>
                    <w:tc>
                      <w:tcPr>
                        <w:tcW w:w="2008" w:type="dxa"/>
                      </w:tcPr>
                      <w:p>
                        <w:pPr>
                          <w:pStyle w:val="13"/>
                          <w:spacing w:before="192"/>
                          <w:ind w:left="142" w:right="132"/>
                          <w:rPr>
                            <w:sz w:val="21"/>
                          </w:rPr>
                        </w:pPr>
                        <w:r>
                          <w:rPr>
                            <w:sz w:val="21"/>
                          </w:rPr>
                          <w:t>12</w:t>
                        </w:r>
                      </w:p>
                    </w:tc>
                    <w:tc>
                      <w:tcPr>
                        <w:tcW w:w="5123" w:type="dxa"/>
                      </w:tcPr>
                      <w:p>
                        <w:pPr>
                          <w:pStyle w:val="13"/>
                          <w:spacing w:before="30" w:line="223" w:lineRule="auto"/>
                          <w:ind w:right="-15"/>
                          <w:jc w:val="left"/>
                          <w:rPr>
                            <w:spacing w:val="-1"/>
                            <w:sz w:val="21"/>
                          </w:rPr>
                        </w:pPr>
                        <w:r>
                          <w:rPr>
                            <w:spacing w:val="-1"/>
                            <w:w w:val="100"/>
                            <w:sz w:val="21"/>
                          </w:rPr>
                          <w:t>多种互联网会员任选</w:t>
                        </w:r>
                        <w:r>
                          <w:rPr>
                            <w:spacing w:val="-1"/>
                            <w:sz w:val="21"/>
                          </w:rPr>
                          <w:t xml:space="preserve"> </w:t>
                        </w:r>
                        <w:r>
                          <w:rPr>
                            <w:spacing w:val="-1"/>
                            <w:w w:val="100"/>
                            <w:sz w:val="21"/>
                          </w:rPr>
                          <w:t>1（互联网会员权益</w:t>
                        </w:r>
                        <w:r>
                          <w:rPr>
                            <w:b/>
                            <w:bCs/>
                            <w:spacing w:val="-1"/>
                            <w:w w:val="100"/>
                            <w:sz w:val="21"/>
                          </w:rPr>
                          <w:t>每季度限量</w:t>
                        </w:r>
                        <w:r>
                          <w:rPr>
                            <w:b/>
                            <w:bCs/>
                            <w:spacing w:val="-1"/>
                            <w:sz w:val="21"/>
                          </w:rPr>
                          <w:t>10 万份</w:t>
                        </w:r>
                        <w:r>
                          <w:rPr>
                            <w:spacing w:val="-1"/>
                            <w:sz w:val="21"/>
                          </w:rPr>
                          <w:t>，先到先得）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0" w:hRule="atLeast"/>
                    </w:trPr>
                    <w:tc>
                      <w:tcPr>
                        <w:tcW w:w="1391" w:type="dxa"/>
                      </w:tcPr>
                      <w:p>
                        <w:pPr>
                          <w:pStyle w:val="13"/>
                          <w:spacing w:before="13" w:line="327" w:lineRule="exact"/>
                          <w:ind w:left="8"/>
                          <w:jc w:val="left"/>
                          <w:rPr>
                            <w:b/>
                            <w:sz w:val="21"/>
                          </w:rPr>
                        </w:pPr>
                      </w:p>
                      <w:p>
                        <w:pPr>
                          <w:pStyle w:val="13"/>
                          <w:spacing w:before="13" w:line="327" w:lineRule="exact"/>
                          <w:ind w:left="8"/>
                          <w:rPr>
                            <w:b/>
                            <w:sz w:val="21"/>
                          </w:rPr>
                        </w:pPr>
                        <w:r>
                          <w:rPr>
                            <w:b/>
                            <w:sz w:val="21"/>
                          </w:rPr>
                          <w:t>幸运抽奖</w:t>
                        </w:r>
                      </w:p>
                    </w:tc>
                    <w:tc>
                      <w:tcPr>
                        <w:tcW w:w="2008" w:type="dxa"/>
                      </w:tcPr>
                      <w:p>
                        <w:pPr>
                          <w:pStyle w:val="13"/>
                          <w:spacing w:before="30" w:line="223" w:lineRule="auto"/>
                          <w:ind w:left="0" w:right="-15"/>
                          <w:jc w:val="center"/>
                          <w:rPr>
                            <w:spacing w:val="-1"/>
                            <w:sz w:val="21"/>
                          </w:rPr>
                        </w:pPr>
                      </w:p>
                      <w:p>
                        <w:pPr>
                          <w:pStyle w:val="13"/>
                          <w:spacing w:before="30" w:line="223" w:lineRule="auto"/>
                          <w:ind w:left="0" w:right="-15"/>
                          <w:jc w:val="center"/>
                          <w:rPr>
                            <w:spacing w:val="-1"/>
                            <w:sz w:val="21"/>
                          </w:rPr>
                        </w:pPr>
                        <w:r>
                          <w:rPr>
                            <w:spacing w:val="-1"/>
                            <w:sz w:val="21"/>
                          </w:rPr>
                          <w:t>15</w:t>
                        </w:r>
                      </w:p>
                    </w:tc>
                    <w:tc>
                      <w:tcPr>
                        <w:tcW w:w="5123" w:type="dxa"/>
                      </w:tcPr>
                      <w:p>
                        <w:pPr>
                          <w:pStyle w:val="13"/>
                          <w:spacing w:before="30" w:line="223" w:lineRule="auto"/>
                          <w:ind w:right="-15"/>
                          <w:jc w:val="left"/>
                          <w:rPr>
                            <w:spacing w:val="-1"/>
                            <w:sz w:val="21"/>
                          </w:rPr>
                        </w:pPr>
                        <w:r>
                          <w:rPr>
                            <w:spacing w:val="-1"/>
                            <w:sz w:val="21"/>
                          </w:rPr>
                          <w:t>获得 1 次转盘抽奖机会，奖品包括：最高 62 元云闪付</w:t>
                        </w:r>
                      </w:p>
                      <w:p>
                        <w:pPr>
                          <w:pStyle w:val="13"/>
                          <w:spacing w:before="30" w:line="223" w:lineRule="auto"/>
                          <w:ind w:right="-15"/>
                          <w:jc w:val="left"/>
                          <w:rPr>
                            <w:spacing w:val="-1"/>
                            <w:sz w:val="21"/>
                          </w:rPr>
                        </w:pPr>
                        <w:r>
                          <w:rPr>
                            <w:spacing w:val="-1"/>
                            <w:sz w:val="21"/>
                          </w:rPr>
                          <w:t>红包</w:t>
                        </w:r>
                        <w:r>
                          <w:rPr>
                            <w:spacing w:val="-1"/>
                            <w:sz w:val="21"/>
                          </w:rPr>
                          <w:t>（</w:t>
                        </w:r>
                        <w:r>
                          <w:rPr>
                            <w:b/>
                            <w:bCs/>
                            <w:spacing w:val="-1"/>
                            <w:sz w:val="21"/>
                          </w:rPr>
                          <w:t>每月 8 万份</w:t>
                        </w:r>
                        <w:r>
                          <w:rPr>
                            <w:spacing w:val="-1"/>
                            <w:sz w:val="21"/>
                          </w:rPr>
                          <w:t>）、</w:t>
                        </w:r>
                        <w:r>
                          <w:rPr>
                            <w:spacing w:val="-1"/>
                            <w:sz w:val="21"/>
                          </w:rPr>
                          <w:t>30</w:t>
                        </w:r>
                        <w:r>
                          <w:rPr>
                            <w:spacing w:val="-1"/>
                            <w:sz w:val="21"/>
                          </w:rPr>
                          <w:t xml:space="preserve"> 元茶饮代金券</w:t>
                        </w:r>
                        <w:r>
                          <w:rPr>
                            <w:spacing w:val="-1"/>
                            <w:sz w:val="21"/>
                          </w:rPr>
                          <w:t>（</w:t>
                        </w:r>
                        <w:r>
                          <w:rPr>
                            <w:b/>
                            <w:bCs/>
                            <w:spacing w:val="-1"/>
                            <w:sz w:val="21"/>
                          </w:rPr>
                          <w:t>每月 10 份</w:t>
                        </w:r>
                        <w:r>
                          <w:rPr>
                            <w:spacing w:val="-1"/>
                            <w:sz w:val="21"/>
                          </w:rPr>
                          <w:t>）</w:t>
                        </w:r>
                        <w:r>
                          <w:rPr>
                            <w:rFonts w:hint="default"/>
                            <w:spacing w:val="-1"/>
                            <w:sz w:val="21"/>
                            <w:lang w:eastAsia="zh-CN"/>
                          </w:rPr>
                          <w:t>、</w:t>
                        </w:r>
                        <w:r>
                          <w:rPr>
                            <w:spacing w:val="-1"/>
                            <w:sz w:val="21"/>
                          </w:rPr>
                          <w:t>50 元话费（</w:t>
                        </w:r>
                        <w:r>
                          <w:rPr>
                            <w:b/>
                            <w:bCs/>
                            <w:spacing w:val="-1"/>
                            <w:sz w:val="21"/>
                          </w:rPr>
                          <w:t>每月 5 份</w:t>
                        </w:r>
                        <w:r>
                          <w:rPr>
                            <w:spacing w:val="-1"/>
                            <w:sz w:val="21"/>
                          </w:rPr>
                          <w:t>）、百元出行大礼包（</w:t>
                        </w:r>
                        <w:r>
                          <w:rPr>
                            <w:b/>
                            <w:bCs/>
                            <w:spacing w:val="-1"/>
                            <w:sz w:val="21"/>
                          </w:rPr>
                          <w:t>每月 3 份</w:t>
                        </w:r>
                        <w:r>
                          <w:rPr>
                            <w:spacing w:val="-1"/>
                            <w:sz w:val="21"/>
                          </w:rPr>
                          <w:t>）、多米游 500 元酒店代金券（</w:t>
                        </w:r>
                        <w:r>
                          <w:rPr>
                            <w:b/>
                            <w:bCs/>
                            <w:spacing w:val="-1"/>
                            <w:sz w:val="21"/>
                          </w:rPr>
                          <w:t>每月 1 份</w:t>
                        </w:r>
                        <w:r>
                          <w:rPr>
                            <w:spacing w:val="-1"/>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0" w:hRule="atLeast"/>
                    </w:trPr>
                    <w:tc>
                      <w:tcPr>
                        <w:tcW w:w="1391" w:type="dxa"/>
                      </w:tcPr>
                      <w:p>
                        <w:pPr>
                          <w:pStyle w:val="13"/>
                          <w:spacing w:before="30" w:line="223" w:lineRule="auto"/>
                          <w:ind w:left="0" w:right="-15"/>
                          <w:jc w:val="left"/>
                          <w:rPr>
                            <w:b w:val="0"/>
                            <w:spacing w:val="-1"/>
                            <w:sz w:val="21"/>
                          </w:rPr>
                        </w:pPr>
                      </w:p>
                    </w:tc>
                    <w:tc>
                      <w:tcPr>
                        <w:tcW w:w="2008" w:type="dxa"/>
                      </w:tcPr>
                      <w:p>
                        <w:pPr>
                          <w:pStyle w:val="13"/>
                          <w:spacing w:before="30" w:line="223" w:lineRule="auto"/>
                          <w:ind w:left="0" w:right="-15"/>
                          <w:jc w:val="left"/>
                          <w:rPr>
                            <w:spacing w:val="-1"/>
                            <w:sz w:val="21"/>
                          </w:rPr>
                        </w:pPr>
                      </w:p>
                    </w:tc>
                    <w:tc>
                      <w:tcPr>
                        <w:tcW w:w="5123" w:type="dxa"/>
                      </w:tcPr>
                      <w:p>
                        <w:pPr>
                          <w:pStyle w:val="13"/>
                          <w:spacing w:before="30" w:line="223" w:lineRule="auto"/>
                          <w:ind w:right="-15"/>
                          <w:jc w:val="left"/>
                          <w:rPr>
                            <w:spacing w:val="-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0" w:hRule="atLeast"/>
                    </w:trPr>
                    <w:tc>
                      <w:tcPr>
                        <w:tcW w:w="1391" w:type="dxa"/>
                      </w:tcPr>
                      <w:p>
                        <w:pPr>
                          <w:pStyle w:val="13"/>
                          <w:spacing w:before="30" w:line="223" w:lineRule="auto"/>
                          <w:ind w:left="0" w:right="-15"/>
                          <w:jc w:val="left"/>
                          <w:rPr>
                            <w:b w:val="0"/>
                            <w:spacing w:val="-1"/>
                            <w:sz w:val="21"/>
                          </w:rPr>
                        </w:pPr>
                      </w:p>
                    </w:tc>
                    <w:tc>
                      <w:tcPr>
                        <w:tcW w:w="2008" w:type="dxa"/>
                      </w:tcPr>
                      <w:p>
                        <w:pPr>
                          <w:pStyle w:val="13"/>
                          <w:spacing w:before="30" w:line="223" w:lineRule="auto"/>
                          <w:ind w:left="0" w:right="-15"/>
                          <w:jc w:val="left"/>
                          <w:rPr>
                            <w:spacing w:val="-1"/>
                            <w:sz w:val="21"/>
                          </w:rPr>
                        </w:pPr>
                      </w:p>
                    </w:tc>
                    <w:tc>
                      <w:tcPr>
                        <w:tcW w:w="5123" w:type="dxa"/>
                      </w:tcPr>
                      <w:p>
                        <w:pPr>
                          <w:pStyle w:val="13"/>
                          <w:spacing w:before="30" w:line="223" w:lineRule="auto"/>
                          <w:ind w:right="-15"/>
                          <w:jc w:val="left"/>
                          <w:rPr>
                            <w:spacing w:val="-1"/>
                            <w:sz w:val="21"/>
                          </w:rPr>
                        </w:pPr>
                      </w:p>
                    </w:tc>
                  </w:tr>
                </w:tbl>
                <w:p>
                  <w:pPr>
                    <w:pStyle w:val="13"/>
                    <w:spacing w:before="30" w:line="223" w:lineRule="auto"/>
                    <w:ind w:right="-15"/>
                    <w:rPr>
                      <w:spacing w:val="-1"/>
                      <w:sz w:val="21"/>
                    </w:rPr>
                  </w:pPr>
                </w:p>
              </w:txbxContent>
            </v:textbox>
          </v:shape>
        </w:pict>
      </w:r>
      <w:r>
        <w:rPr>
          <w:spacing w:val="-11"/>
          <w:highlight w:val="none"/>
        </w:rPr>
        <w:t>活动期间，持卡人可凭已绑定银联权益平台的无界卡报名参加无界卡</w:t>
      </w:r>
      <w:r>
        <w:rPr>
          <w:spacing w:val="-4"/>
          <w:highlight w:val="none"/>
        </w:rPr>
        <w:t>“数字生活礼遇”活动，并通过累计合格交易笔数领取丰富权益</w:t>
      </w:r>
      <w:r>
        <w:rPr>
          <w:spacing w:val="-3"/>
          <w:highlight w:val="none"/>
        </w:rPr>
        <w:t>（合</w:t>
      </w:r>
      <w:r>
        <w:rPr>
          <w:highlight w:val="none"/>
        </w:rPr>
        <w:t>格交易指使用报名绑定卡片在中国内地完成的经银联网络转接清算</w:t>
      </w:r>
      <w:r>
        <w:rPr>
          <w:spacing w:val="-3"/>
          <w:highlight w:val="none"/>
        </w:rPr>
        <w:t xml:space="preserve">的消费交易，且单笔交易金额不少于 </w:t>
      </w:r>
      <w:r>
        <w:rPr>
          <w:highlight w:val="none"/>
        </w:rPr>
        <w:t>20</w:t>
      </w:r>
      <w:r>
        <w:rPr>
          <w:spacing w:val="-10"/>
          <w:highlight w:val="none"/>
        </w:rPr>
        <w:t xml:space="preserve"> 元</w:t>
      </w:r>
      <w:r>
        <w:rPr>
          <w:highlight w:val="none"/>
        </w:rPr>
        <w:t>）。活动奖励详情如下：</w:t>
      </w:r>
    </w:p>
    <w:p>
      <w:pPr>
        <w:pStyle w:val="5"/>
        <w:ind w:left="0" w:firstLine="0"/>
        <w:rPr>
          <w:sz w:val="36"/>
          <w:highlight w:val="none"/>
        </w:rPr>
      </w:pPr>
    </w:p>
    <w:p>
      <w:pPr>
        <w:pStyle w:val="5"/>
        <w:ind w:left="0" w:firstLine="0"/>
        <w:rPr>
          <w:sz w:val="36"/>
          <w:highlight w:val="none"/>
        </w:rPr>
      </w:pPr>
    </w:p>
    <w:p>
      <w:pPr>
        <w:pStyle w:val="5"/>
        <w:ind w:left="0" w:firstLine="0"/>
        <w:rPr>
          <w:sz w:val="36"/>
          <w:highlight w:val="none"/>
        </w:rPr>
      </w:pPr>
      <w:bookmarkStart w:id="26" w:name="_GoBack"/>
      <w:bookmarkEnd w:id="26"/>
    </w:p>
    <w:p>
      <w:pPr>
        <w:pStyle w:val="5"/>
        <w:ind w:left="0" w:firstLine="0"/>
        <w:rPr>
          <w:sz w:val="36"/>
          <w:highlight w:val="none"/>
        </w:rPr>
      </w:pPr>
    </w:p>
    <w:p>
      <w:pPr>
        <w:pStyle w:val="5"/>
        <w:ind w:left="0" w:firstLine="0"/>
        <w:rPr>
          <w:sz w:val="36"/>
          <w:highlight w:val="none"/>
        </w:rPr>
      </w:pPr>
    </w:p>
    <w:p>
      <w:pPr>
        <w:pStyle w:val="5"/>
        <w:ind w:left="0" w:firstLine="0"/>
        <w:rPr>
          <w:sz w:val="36"/>
          <w:highlight w:val="none"/>
        </w:rPr>
      </w:pPr>
    </w:p>
    <w:p>
      <w:pPr>
        <w:pStyle w:val="5"/>
        <w:ind w:left="0" w:firstLine="0"/>
        <w:rPr>
          <w:sz w:val="36"/>
          <w:highlight w:val="none"/>
        </w:rPr>
      </w:pPr>
    </w:p>
    <w:p>
      <w:pPr>
        <w:pStyle w:val="5"/>
        <w:spacing w:before="4"/>
        <w:ind w:left="0" w:firstLine="0"/>
        <w:rPr>
          <w:sz w:val="34"/>
          <w:highlight w:val="none"/>
        </w:rPr>
      </w:pPr>
    </w:p>
    <w:p>
      <w:pPr>
        <w:pStyle w:val="5"/>
        <w:spacing w:before="4"/>
        <w:ind w:left="0" w:firstLine="0"/>
        <w:rPr>
          <w:sz w:val="34"/>
          <w:highlight w:val="none"/>
        </w:rPr>
      </w:pPr>
    </w:p>
    <w:p>
      <w:pPr>
        <w:pStyle w:val="4"/>
        <w:rPr>
          <w:highlight w:val="none"/>
        </w:rPr>
      </w:pPr>
      <w:bookmarkStart w:id="7" w:name="服务流程"/>
      <w:bookmarkEnd w:id="7"/>
      <w:r>
        <w:rPr>
          <w:spacing w:val="-1"/>
          <w:highlight w:val="none"/>
        </w:rPr>
        <w:t>服务流程</w:t>
      </w:r>
    </w:p>
    <w:p>
      <w:pPr>
        <w:pStyle w:val="12"/>
        <w:numPr>
          <w:ilvl w:val="0"/>
          <w:numId w:val="2"/>
        </w:numPr>
        <w:tabs>
          <w:tab w:val="left" w:pos="1080"/>
        </w:tabs>
        <w:spacing w:before="108" w:after="0" w:line="290" w:lineRule="auto"/>
        <w:ind w:left="1084" w:right="256" w:hanging="425"/>
        <w:jc w:val="both"/>
        <w:rPr>
          <w:sz w:val="28"/>
          <w:highlight w:val="none"/>
        </w:rPr>
      </w:pPr>
      <w:r>
        <w:rPr>
          <w:sz w:val="28"/>
          <w:highlight w:val="none"/>
        </w:rPr>
        <w:t>持卡人可通过“银联卡官方服务号”微信公众号-“热卡推荐”-</w:t>
      </w:r>
      <w:r>
        <w:rPr>
          <w:spacing w:val="1"/>
          <w:sz w:val="28"/>
          <w:highlight w:val="none"/>
        </w:rPr>
        <w:t xml:space="preserve"> “无界卡”-“数字生活礼遇”或“云闪付</w:t>
      </w:r>
      <w:r>
        <w:rPr>
          <w:sz w:val="28"/>
          <w:highlight w:val="none"/>
        </w:rPr>
        <w:t>APP</w:t>
      </w:r>
      <w:r>
        <w:rPr>
          <w:spacing w:val="-5"/>
          <w:sz w:val="28"/>
          <w:highlight w:val="none"/>
        </w:rPr>
        <w:t xml:space="preserve"> 首页”-“权益精</w:t>
      </w:r>
      <w:r>
        <w:rPr>
          <w:spacing w:val="-1"/>
          <w:sz w:val="28"/>
          <w:highlight w:val="none"/>
        </w:rPr>
        <w:t xml:space="preserve">选”-“无界卡权益”-“数字生活礼遇”或“中国银联 </w:t>
      </w:r>
      <w:r>
        <w:rPr>
          <w:sz w:val="28"/>
          <w:highlight w:val="none"/>
        </w:rPr>
        <w:t>95516”</w:t>
      </w:r>
    </w:p>
    <w:p>
      <w:pPr>
        <w:spacing w:after="0" w:line="290" w:lineRule="auto"/>
        <w:jc w:val="both"/>
        <w:rPr>
          <w:sz w:val="28"/>
          <w:highlight w:val="none"/>
        </w:rPr>
        <w:sectPr>
          <w:pgSz w:w="11910" w:h="16840"/>
          <w:pgMar w:top="1500" w:right="1540" w:bottom="280" w:left="1140" w:header="720" w:footer="720" w:gutter="0"/>
        </w:sectPr>
      </w:pPr>
    </w:p>
    <w:p>
      <w:pPr>
        <w:pStyle w:val="5"/>
        <w:spacing w:before="16" w:line="290" w:lineRule="auto"/>
        <w:ind w:right="257" w:firstLine="0"/>
        <w:jc w:val="both"/>
        <w:rPr>
          <w:highlight w:val="none"/>
        </w:rPr>
      </w:pPr>
      <w:r>
        <w:rPr>
          <w:spacing w:val="14"/>
          <w:highlight w:val="none"/>
        </w:rPr>
        <w:t>微信公众号-“ 活动- 权益”-“ 银联卡礼遇”-“ 无界卡权</w:t>
      </w:r>
      <w:r>
        <w:rPr>
          <w:spacing w:val="-5"/>
          <w:highlight w:val="none"/>
        </w:rPr>
        <w:t>益”-“数字生活礼遇”进入活动页面，选择并绑定一张本人名下</w:t>
      </w:r>
      <w:r>
        <w:rPr>
          <w:highlight w:val="none"/>
        </w:rPr>
        <w:t>的无界卡完成报名。</w:t>
      </w:r>
    </w:p>
    <w:p>
      <w:pPr>
        <w:pStyle w:val="12"/>
        <w:numPr>
          <w:ilvl w:val="0"/>
          <w:numId w:val="2"/>
        </w:numPr>
        <w:tabs>
          <w:tab w:val="left" w:pos="1080"/>
        </w:tabs>
        <w:spacing w:before="0" w:after="0" w:line="290" w:lineRule="auto"/>
        <w:ind w:left="1084" w:right="252" w:hanging="425"/>
        <w:jc w:val="both"/>
        <w:rPr>
          <w:sz w:val="28"/>
          <w:highlight w:val="none"/>
        </w:rPr>
      </w:pPr>
      <w:r>
        <w:rPr>
          <w:sz w:val="28"/>
          <w:highlight w:val="none"/>
        </w:rPr>
        <w:t>在每季度活动期间，持卡人可通过消费累计合格交易笔数，并在</w:t>
      </w:r>
      <w:r>
        <w:rPr>
          <w:spacing w:val="-3"/>
          <w:sz w:val="28"/>
          <w:highlight w:val="none"/>
        </w:rPr>
        <w:t xml:space="preserve">累计合格交易笔数达 </w:t>
      </w:r>
      <w:r>
        <w:rPr>
          <w:spacing w:val="-2"/>
          <w:sz w:val="28"/>
          <w:highlight w:val="none"/>
        </w:rPr>
        <w:t>1</w:t>
      </w:r>
      <w:r>
        <w:rPr>
          <w:spacing w:val="-32"/>
          <w:sz w:val="28"/>
          <w:highlight w:val="none"/>
        </w:rPr>
        <w:t>、</w:t>
      </w:r>
      <w:r>
        <w:rPr>
          <w:spacing w:val="-2"/>
          <w:sz w:val="28"/>
          <w:highlight w:val="none"/>
        </w:rPr>
        <w:t>3</w:t>
      </w:r>
      <w:r>
        <w:rPr>
          <w:spacing w:val="-34"/>
          <w:sz w:val="28"/>
          <w:highlight w:val="none"/>
        </w:rPr>
        <w:t>、</w:t>
      </w:r>
      <w:r>
        <w:rPr>
          <w:sz w:val="28"/>
          <w:highlight w:val="none"/>
        </w:rPr>
        <w:t>6</w:t>
      </w:r>
      <w:r>
        <w:rPr>
          <w:spacing w:val="-34"/>
          <w:sz w:val="28"/>
          <w:highlight w:val="none"/>
        </w:rPr>
        <w:t>、</w:t>
      </w:r>
      <w:r>
        <w:rPr>
          <w:spacing w:val="-1"/>
          <w:sz w:val="28"/>
          <w:highlight w:val="none"/>
        </w:rPr>
        <w:t>12</w:t>
      </w:r>
      <w:r>
        <w:rPr>
          <w:spacing w:val="-34"/>
          <w:sz w:val="28"/>
          <w:highlight w:val="none"/>
        </w:rPr>
        <w:t>、</w:t>
      </w:r>
      <w:r>
        <w:rPr>
          <w:sz w:val="28"/>
          <w:highlight w:val="none"/>
        </w:rPr>
        <w:t>15</w:t>
      </w:r>
      <w:r>
        <w:rPr>
          <w:spacing w:val="-3"/>
          <w:sz w:val="28"/>
          <w:highlight w:val="none"/>
        </w:rPr>
        <w:t xml:space="preserve"> 笔时于活动页面分别领取</w:t>
      </w:r>
      <w:r>
        <w:rPr>
          <w:sz w:val="28"/>
          <w:highlight w:val="none"/>
        </w:rPr>
        <w:t>相应权益（为顺利领取和使用本活动相关权益，报名用户应在领取权益前使用报名手机号注册成为云闪付用户）。</w:t>
      </w:r>
    </w:p>
    <w:p>
      <w:pPr>
        <w:pStyle w:val="12"/>
        <w:numPr>
          <w:ilvl w:val="0"/>
          <w:numId w:val="2"/>
        </w:numPr>
        <w:tabs>
          <w:tab w:val="left" w:pos="1080"/>
        </w:tabs>
        <w:spacing w:before="0" w:after="0" w:line="514" w:lineRule="exact"/>
        <w:ind w:left="1080" w:right="0" w:hanging="420"/>
        <w:jc w:val="both"/>
        <w:rPr>
          <w:sz w:val="28"/>
          <w:highlight w:val="none"/>
        </w:rPr>
      </w:pPr>
      <w:r>
        <w:rPr>
          <w:sz w:val="28"/>
          <w:highlight w:val="none"/>
        </w:rPr>
        <w:t>在活动页“我的权益”中查看相关权益领取及使用情况。</w:t>
      </w:r>
    </w:p>
    <w:p>
      <w:pPr>
        <w:pStyle w:val="4"/>
        <w:spacing w:before="106"/>
        <w:rPr>
          <w:highlight w:val="none"/>
        </w:rPr>
      </w:pPr>
      <w:bookmarkStart w:id="8" w:name="权益内容"/>
      <w:bookmarkEnd w:id="8"/>
      <w:r>
        <w:rPr>
          <w:spacing w:val="-1"/>
          <w:highlight w:val="none"/>
        </w:rPr>
        <w:t>权益内容</w:t>
      </w:r>
    </w:p>
    <w:p>
      <w:pPr>
        <w:pStyle w:val="12"/>
        <w:numPr>
          <w:ilvl w:val="0"/>
          <w:numId w:val="3"/>
        </w:numPr>
        <w:tabs>
          <w:tab w:val="left" w:pos="1080"/>
        </w:tabs>
        <w:spacing w:before="108" w:after="0" w:line="240" w:lineRule="auto"/>
        <w:ind w:left="1080" w:right="0" w:hanging="420"/>
        <w:jc w:val="left"/>
        <w:rPr>
          <w:sz w:val="28"/>
          <w:highlight w:val="none"/>
        </w:rPr>
      </w:pPr>
      <w:r>
        <w:rPr>
          <w:sz w:val="28"/>
          <w:highlight w:val="none"/>
        </w:rPr>
        <w:t>消费券权益：</w:t>
      </w:r>
    </w:p>
    <w:p>
      <w:pPr>
        <w:pStyle w:val="12"/>
        <w:numPr>
          <w:ilvl w:val="1"/>
          <w:numId w:val="3"/>
        </w:numPr>
        <w:tabs>
          <w:tab w:val="left" w:pos="1080"/>
        </w:tabs>
        <w:spacing w:before="108" w:after="0" w:line="290" w:lineRule="auto"/>
        <w:ind w:left="1084" w:right="113" w:hanging="425"/>
        <w:jc w:val="left"/>
        <w:rPr>
          <w:sz w:val="28"/>
          <w:highlight w:val="none"/>
        </w:rPr>
      </w:pPr>
      <w:r>
        <w:rPr>
          <w:spacing w:val="-4"/>
          <w:sz w:val="28"/>
          <w:highlight w:val="none"/>
        </w:rPr>
        <w:t xml:space="preserve">消费券面额为 </w:t>
      </w:r>
      <w:r>
        <w:rPr>
          <w:spacing w:val="-1"/>
          <w:sz w:val="28"/>
          <w:highlight w:val="none"/>
        </w:rPr>
        <w:t>10</w:t>
      </w:r>
      <w:r>
        <w:rPr>
          <w:spacing w:val="-9"/>
          <w:sz w:val="28"/>
          <w:highlight w:val="none"/>
        </w:rPr>
        <w:t xml:space="preserve"> 元，满 </w:t>
      </w:r>
      <w:r>
        <w:rPr>
          <w:spacing w:val="-1"/>
          <w:sz w:val="28"/>
          <w:highlight w:val="none"/>
        </w:rPr>
        <w:t>10.01</w:t>
      </w:r>
      <w:r>
        <w:rPr>
          <w:spacing w:val="-4"/>
          <w:sz w:val="28"/>
          <w:highlight w:val="none"/>
        </w:rPr>
        <w:t xml:space="preserve"> 元可用，且仅限于指定商户消费：</w:t>
      </w:r>
      <w:r>
        <w:rPr>
          <w:spacing w:val="-80"/>
          <w:sz w:val="28"/>
          <w:highlight w:val="none"/>
        </w:rPr>
        <w:t xml:space="preserve"> </w:t>
      </w:r>
      <w:r>
        <w:rPr>
          <w:sz w:val="28"/>
          <w:highlight w:val="none"/>
        </w:rPr>
        <w:t>家乐福、大润发、华润、屈臣氏、麦当劳、星巴克（同时支持云</w:t>
      </w:r>
      <w:r>
        <w:rPr>
          <w:spacing w:val="-4"/>
          <w:sz w:val="28"/>
          <w:highlight w:val="none"/>
        </w:rPr>
        <w:t>闪付与手机闪付使用</w:t>
      </w:r>
      <w:r>
        <w:rPr>
          <w:spacing w:val="-3"/>
          <w:sz w:val="28"/>
          <w:highlight w:val="none"/>
        </w:rPr>
        <w:t>）和全家、沃尔玛、中石油、罗森、乐乐茶、</w:t>
      </w:r>
      <w:r>
        <w:rPr>
          <w:sz w:val="28"/>
          <w:highlight w:val="none"/>
        </w:rPr>
        <w:t>奈雪的茶（支持云闪付使用），具体适用范围请在活动页面点击</w:t>
      </w:r>
      <w:r>
        <w:rPr>
          <w:spacing w:val="20"/>
          <w:sz w:val="28"/>
          <w:highlight w:val="none"/>
        </w:rPr>
        <w:t>查询链接查看支持门店详情，或咨询中国银联客服中心热线</w:t>
      </w:r>
      <w:r>
        <w:rPr>
          <w:sz w:val="28"/>
          <w:highlight w:val="none"/>
        </w:rPr>
        <w:t>95516。</w:t>
      </w:r>
    </w:p>
    <w:p>
      <w:pPr>
        <w:pStyle w:val="12"/>
        <w:numPr>
          <w:ilvl w:val="1"/>
          <w:numId w:val="3"/>
        </w:numPr>
        <w:tabs>
          <w:tab w:val="left" w:pos="1080"/>
        </w:tabs>
        <w:spacing w:before="0" w:after="0" w:line="290" w:lineRule="auto"/>
        <w:ind w:left="1084" w:right="250" w:hanging="425"/>
        <w:jc w:val="both"/>
        <w:rPr>
          <w:sz w:val="28"/>
          <w:highlight w:val="none"/>
        </w:rPr>
      </w:pPr>
      <w:r>
        <w:rPr>
          <w:sz w:val="28"/>
          <w:highlight w:val="none"/>
        </w:rPr>
        <w:t>本活动中持卡人领取的消费券将发送至持卡人报名活动手机号对</w:t>
      </w:r>
      <w:r>
        <w:rPr>
          <w:spacing w:val="-15"/>
          <w:sz w:val="28"/>
          <w:highlight w:val="none"/>
        </w:rPr>
        <w:t xml:space="preserve">应的云闪付账户中，并可在活动页面或云闪付 </w:t>
      </w:r>
      <w:r>
        <w:rPr>
          <w:spacing w:val="-4"/>
          <w:sz w:val="28"/>
          <w:highlight w:val="none"/>
        </w:rPr>
        <w:t>APP（</w:t>
      </w:r>
      <w:r>
        <w:rPr>
          <w:spacing w:val="-20"/>
          <w:sz w:val="28"/>
          <w:highlight w:val="none"/>
        </w:rPr>
        <w:t>查询路径“云</w:t>
      </w:r>
      <w:r>
        <w:rPr>
          <w:spacing w:val="15"/>
          <w:sz w:val="28"/>
          <w:highlight w:val="none"/>
        </w:rPr>
        <w:t>闪付</w:t>
      </w:r>
      <w:r>
        <w:rPr>
          <w:sz w:val="28"/>
          <w:highlight w:val="none"/>
        </w:rPr>
        <w:t>APP</w:t>
      </w:r>
      <w:r>
        <w:rPr>
          <w:spacing w:val="-5"/>
          <w:sz w:val="28"/>
          <w:highlight w:val="none"/>
        </w:rPr>
        <w:t xml:space="preserve"> 首页”“我的”-“奖励”-“我的票券”</w:t>
      </w:r>
      <w:r>
        <w:rPr>
          <w:sz w:val="28"/>
          <w:highlight w:val="none"/>
        </w:rPr>
        <w:t>）进行查询使用。</w:t>
      </w:r>
    </w:p>
    <w:p>
      <w:pPr>
        <w:pStyle w:val="12"/>
        <w:numPr>
          <w:ilvl w:val="1"/>
          <w:numId w:val="3"/>
        </w:numPr>
        <w:tabs>
          <w:tab w:val="left" w:pos="1080"/>
        </w:tabs>
        <w:spacing w:before="0" w:after="0" w:line="290" w:lineRule="auto"/>
        <w:ind w:left="1084" w:right="115" w:hanging="425"/>
        <w:jc w:val="both"/>
        <w:rPr>
          <w:sz w:val="28"/>
          <w:highlight w:val="none"/>
        </w:rPr>
      </w:pPr>
      <w:r>
        <w:rPr>
          <w:spacing w:val="-3"/>
          <w:sz w:val="28"/>
          <w:highlight w:val="none"/>
        </w:rPr>
        <w:t xml:space="preserve">该权益有效期为领取之日起 </w:t>
      </w:r>
      <w:r>
        <w:rPr>
          <w:sz w:val="28"/>
          <w:highlight w:val="none"/>
        </w:rPr>
        <w:t>30</w:t>
      </w:r>
      <w:r>
        <w:rPr>
          <w:spacing w:val="-5"/>
          <w:sz w:val="28"/>
          <w:highlight w:val="none"/>
        </w:rPr>
        <w:t xml:space="preserve"> 个自然日内，如到期后仍未使用，</w:t>
      </w:r>
      <w:r>
        <w:rPr>
          <w:spacing w:val="-80"/>
          <w:sz w:val="28"/>
          <w:highlight w:val="none"/>
        </w:rPr>
        <w:t xml:space="preserve"> </w:t>
      </w:r>
      <w:r>
        <w:rPr>
          <w:sz w:val="28"/>
          <w:highlight w:val="none"/>
        </w:rPr>
        <w:t>该权益失效作废。</w:t>
      </w:r>
    </w:p>
    <w:p>
      <w:pPr>
        <w:spacing w:after="0" w:line="290" w:lineRule="auto"/>
        <w:jc w:val="both"/>
        <w:rPr>
          <w:sz w:val="28"/>
          <w:highlight w:val="none"/>
        </w:rPr>
        <w:sectPr>
          <w:pgSz w:w="11910" w:h="16840"/>
          <w:pgMar w:top="1460" w:right="1540" w:bottom="280" w:left="1140" w:header="720" w:footer="720" w:gutter="0"/>
        </w:sectPr>
      </w:pPr>
    </w:p>
    <w:p>
      <w:pPr>
        <w:pStyle w:val="12"/>
        <w:numPr>
          <w:ilvl w:val="1"/>
          <w:numId w:val="3"/>
        </w:numPr>
        <w:tabs>
          <w:tab w:val="left" w:pos="1080"/>
        </w:tabs>
        <w:spacing w:before="16" w:after="0" w:line="290" w:lineRule="auto"/>
        <w:ind w:left="1084" w:right="115" w:hanging="425"/>
        <w:jc w:val="left"/>
        <w:rPr>
          <w:sz w:val="28"/>
          <w:highlight w:val="none"/>
        </w:rPr>
      </w:pPr>
      <w:r>
        <w:rPr>
          <w:spacing w:val="2"/>
          <w:sz w:val="28"/>
          <w:highlight w:val="none"/>
        </w:rPr>
        <w:t xml:space="preserve">用户应通过银联手机闪付或云闪付 </w:t>
      </w:r>
      <w:r>
        <w:rPr>
          <w:sz w:val="28"/>
          <w:highlight w:val="none"/>
        </w:rPr>
        <w:t>APP 二维码支付以使用消费</w:t>
      </w:r>
      <w:r>
        <w:rPr>
          <w:spacing w:val="-17"/>
          <w:sz w:val="28"/>
          <w:highlight w:val="none"/>
        </w:rPr>
        <w:t>券，到店消费结账时，通过银联手机闪付非接或二维码主扫/被扫、</w:t>
      </w:r>
      <w:r>
        <w:rPr>
          <w:spacing w:val="1"/>
          <w:sz w:val="28"/>
          <w:highlight w:val="none"/>
        </w:rPr>
        <w:t xml:space="preserve">云闪付 </w:t>
      </w:r>
      <w:r>
        <w:rPr>
          <w:sz w:val="28"/>
          <w:highlight w:val="none"/>
        </w:rPr>
        <w:t>APP 二维码主扫/被扫方式完成支付，付款金额自动扣减10</w:t>
      </w:r>
      <w:r>
        <w:rPr>
          <w:spacing w:val="-6"/>
          <w:sz w:val="28"/>
          <w:highlight w:val="none"/>
        </w:rPr>
        <w:t xml:space="preserve"> 元。</w:t>
      </w:r>
    </w:p>
    <w:p>
      <w:pPr>
        <w:pStyle w:val="12"/>
        <w:numPr>
          <w:ilvl w:val="1"/>
          <w:numId w:val="3"/>
        </w:numPr>
        <w:tabs>
          <w:tab w:val="left" w:pos="1080"/>
        </w:tabs>
        <w:spacing w:before="0" w:after="0" w:line="290" w:lineRule="auto"/>
        <w:ind w:left="1084" w:right="244" w:hanging="425"/>
        <w:jc w:val="both"/>
        <w:rPr>
          <w:sz w:val="28"/>
          <w:highlight w:val="none"/>
        </w:rPr>
      </w:pPr>
      <w:r>
        <w:rPr>
          <w:spacing w:val="59"/>
          <w:sz w:val="28"/>
          <w:highlight w:val="none"/>
        </w:rPr>
        <w:t xml:space="preserve">银联手机闪付包括华为 </w:t>
      </w:r>
      <w:r>
        <w:rPr>
          <w:sz w:val="28"/>
          <w:highlight w:val="none"/>
        </w:rPr>
        <w:t>Pay/Apple</w:t>
      </w:r>
      <w:r>
        <w:rPr>
          <w:spacing w:val="60"/>
          <w:sz w:val="28"/>
          <w:highlight w:val="none"/>
        </w:rPr>
        <w:t xml:space="preserve"> </w:t>
      </w:r>
      <w:r>
        <w:rPr>
          <w:sz w:val="28"/>
          <w:highlight w:val="none"/>
        </w:rPr>
        <w:t>Pay</w:t>
      </w:r>
      <w:r>
        <w:rPr>
          <w:spacing w:val="19"/>
          <w:sz w:val="28"/>
          <w:highlight w:val="none"/>
        </w:rPr>
        <w:t xml:space="preserve">/ 小米 </w:t>
      </w:r>
      <w:r>
        <w:rPr>
          <w:sz w:val="28"/>
          <w:highlight w:val="none"/>
        </w:rPr>
        <w:t>Pay/OPPO</w:t>
      </w:r>
      <w:r>
        <w:rPr>
          <w:spacing w:val="-80"/>
          <w:sz w:val="28"/>
          <w:highlight w:val="none"/>
        </w:rPr>
        <w:t xml:space="preserve"> </w:t>
      </w:r>
      <w:r>
        <w:rPr>
          <w:sz w:val="28"/>
          <w:highlight w:val="none"/>
        </w:rPr>
        <w:t>Pay/vivo</w:t>
      </w:r>
      <w:r>
        <w:rPr>
          <w:spacing w:val="6"/>
          <w:sz w:val="28"/>
          <w:highlight w:val="none"/>
        </w:rPr>
        <w:t xml:space="preserve"> </w:t>
      </w:r>
      <w:r>
        <w:rPr>
          <w:sz w:val="28"/>
          <w:highlight w:val="none"/>
        </w:rPr>
        <w:t>Pay</w:t>
      </w:r>
      <w:r>
        <w:rPr>
          <w:spacing w:val="-2"/>
          <w:sz w:val="28"/>
          <w:highlight w:val="none"/>
        </w:rPr>
        <w:t xml:space="preserve">/三星 </w:t>
      </w:r>
      <w:r>
        <w:rPr>
          <w:sz w:val="28"/>
          <w:highlight w:val="none"/>
        </w:rPr>
        <w:t>Pay</w:t>
      </w:r>
      <w:r>
        <w:rPr>
          <w:spacing w:val="-2"/>
          <w:sz w:val="28"/>
          <w:highlight w:val="none"/>
        </w:rPr>
        <w:t xml:space="preserve">/魅族 </w:t>
      </w:r>
      <w:r>
        <w:rPr>
          <w:sz w:val="28"/>
          <w:highlight w:val="none"/>
        </w:rPr>
        <w:t>Pay</w:t>
      </w:r>
      <w:r>
        <w:rPr>
          <w:spacing w:val="3"/>
          <w:sz w:val="28"/>
          <w:highlight w:val="none"/>
        </w:rPr>
        <w:t xml:space="preserve">, 用户在手机厂商钱包 </w:t>
      </w:r>
      <w:r>
        <w:rPr>
          <w:sz w:val="28"/>
          <w:highlight w:val="none"/>
        </w:rPr>
        <w:t>APP</w:t>
      </w:r>
      <w:r>
        <w:rPr>
          <w:spacing w:val="-3"/>
          <w:sz w:val="28"/>
          <w:highlight w:val="none"/>
        </w:rPr>
        <w:t xml:space="preserve"> 中</w:t>
      </w:r>
      <w:r>
        <w:rPr>
          <w:spacing w:val="-10"/>
          <w:sz w:val="28"/>
          <w:highlight w:val="none"/>
        </w:rPr>
        <w:t xml:space="preserve">绑定无界卡后，安卓手机用户可使用手机厂商钱包 </w:t>
      </w:r>
      <w:r>
        <w:rPr>
          <w:sz w:val="28"/>
          <w:highlight w:val="none"/>
        </w:rPr>
        <w:t>APP</w:t>
      </w:r>
      <w:r>
        <w:rPr>
          <w:spacing w:val="-5"/>
          <w:sz w:val="28"/>
          <w:highlight w:val="none"/>
        </w:rPr>
        <w:t xml:space="preserve"> 的二维码</w:t>
      </w:r>
      <w:r>
        <w:rPr>
          <w:spacing w:val="69"/>
          <w:sz w:val="28"/>
          <w:highlight w:val="none"/>
        </w:rPr>
        <w:t>或</w:t>
      </w:r>
      <w:r>
        <w:rPr>
          <w:spacing w:val="-1"/>
          <w:sz w:val="28"/>
          <w:highlight w:val="none"/>
        </w:rPr>
        <w:t>NFC</w:t>
      </w:r>
      <w:r>
        <w:rPr>
          <w:spacing w:val="-11"/>
          <w:sz w:val="28"/>
          <w:highlight w:val="none"/>
        </w:rPr>
        <w:t xml:space="preserve"> 功能</w:t>
      </w:r>
      <w:r>
        <w:rPr>
          <w:spacing w:val="-1"/>
          <w:sz w:val="28"/>
          <w:highlight w:val="none"/>
        </w:rPr>
        <w:t>（</w:t>
      </w:r>
      <w:r>
        <w:rPr>
          <w:spacing w:val="-2"/>
          <w:sz w:val="28"/>
          <w:highlight w:val="none"/>
        </w:rPr>
        <w:t>如具备</w:t>
      </w:r>
      <w:r>
        <w:rPr>
          <w:spacing w:val="-37"/>
          <w:sz w:val="28"/>
          <w:highlight w:val="none"/>
        </w:rPr>
        <w:t>）</w:t>
      </w:r>
      <w:r>
        <w:rPr>
          <w:spacing w:val="-7"/>
          <w:sz w:val="28"/>
          <w:highlight w:val="none"/>
        </w:rPr>
        <w:t>选择该无界卡进行支付；苹果手机用户可</w:t>
      </w:r>
      <w:r>
        <w:rPr>
          <w:sz w:val="28"/>
          <w:highlight w:val="none"/>
        </w:rPr>
        <w:t>使用 Apple</w:t>
      </w:r>
      <w:r>
        <w:rPr>
          <w:spacing w:val="19"/>
          <w:sz w:val="28"/>
          <w:highlight w:val="none"/>
        </w:rPr>
        <w:t xml:space="preserve"> </w:t>
      </w:r>
      <w:r>
        <w:rPr>
          <w:sz w:val="28"/>
          <w:highlight w:val="none"/>
        </w:rPr>
        <w:t>Pay</w:t>
      </w:r>
      <w:r>
        <w:rPr>
          <w:spacing w:val="5"/>
          <w:sz w:val="28"/>
          <w:highlight w:val="none"/>
        </w:rPr>
        <w:t xml:space="preserve"> </w:t>
      </w:r>
      <w:r>
        <w:rPr>
          <w:sz w:val="28"/>
          <w:highlight w:val="none"/>
        </w:rPr>
        <w:t>（NFC</w:t>
      </w:r>
      <w:r>
        <w:rPr>
          <w:spacing w:val="1"/>
          <w:sz w:val="28"/>
          <w:highlight w:val="none"/>
        </w:rPr>
        <w:t xml:space="preserve"> 功能</w:t>
      </w:r>
      <w:r>
        <w:rPr>
          <w:sz w:val="28"/>
          <w:highlight w:val="none"/>
        </w:rPr>
        <w:t>）选择该无界卡进行支付。用户需确认云闪付注册手机号与手机闪付注册手机号（系用户首次在手机闪付绑定的银行卡的银行预留手机号，或同意银联用户服务协议时输入或选择的手机号）保持一致，否则可能导致已获取的消费券无法通过手机闪付方式核销。</w:t>
      </w:r>
    </w:p>
    <w:p>
      <w:pPr>
        <w:pStyle w:val="12"/>
        <w:numPr>
          <w:ilvl w:val="1"/>
          <w:numId w:val="3"/>
        </w:numPr>
        <w:tabs>
          <w:tab w:val="left" w:pos="1080"/>
        </w:tabs>
        <w:spacing w:before="0" w:after="0" w:line="290" w:lineRule="auto"/>
        <w:ind w:left="1084" w:right="257" w:hanging="425"/>
        <w:jc w:val="both"/>
        <w:rPr>
          <w:sz w:val="28"/>
          <w:highlight w:val="none"/>
        </w:rPr>
      </w:pPr>
      <w:r>
        <w:rPr>
          <w:sz w:val="28"/>
          <w:highlight w:val="none"/>
        </w:rPr>
        <w:t>活动中用户所获得的权益不可叠加使用，即持卡人每次消费仅可</w:t>
      </w:r>
      <w:r>
        <w:rPr>
          <w:spacing w:val="-5"/>
          <w:sz w:val="28"/>
          <w:highlight w:val="none"/>
        </w:rPr>
        <w:t>使用</w:t>
      </w:r>
      <w:r>
        <w:rPr>
          <w:b/>
          <w:bCs/>
          <w:spacing w:val="-5"/>
          <w:sz w:val="28"/>
          <w:highlight w:val="none"/>
        </w:rPr>
        <w:t xml:space="preserve"> </w:t>
      </w:r>
      <w:r>
        <w:rPr>
          <w:b/>
          <w:bCs/>
          <w:sz w:val="28"/>
          <w:highlight w:val="none"/>
        </w:rPr>
        <w:t>1</w:t>
      </w:r>
      <w:r>
        <w:rPr>
          <w:b/>
          <w:bCs/>
          <w:spacing w:val="-4"/>
          <w:sz w:val="28"/>
          <w:highlight w:val="none"/>
        </w:rPr>
        <w:t xml:space="preserve"> 张</w:t>
      </w:r>
      <w:r>
        <w:rPr>
          <w:spacing w:val="-4"/>
          <w:sz w:val="28"/>
          <w:highlight w:val="none"/>
        </w:rPr>
        <w:t>消费券进行抵扣，且每自然月该权益可使用次数应不超</w:t>
      </w:r>
      <w:r>
        <w:rPr>
          <w:spacing w:val="-7"/>
          <w:sz w:val="28"/>
          <w:highlight w:val="none"/>
        </w:rPr>
        <w:t>过</w:t>
      </w:r>
      <w:r>
        <w:rPr>
          <w:b/>
          <w:bCs/>
          <w:spacing w:val="-7"/>
          <w:sz w:val="28"/>
          <w:highlight w:val="none"/>
        </w:rPr>
        <w:t xml:space="preserve"> </w:t>
      </w:r>
      <w:r>
        <w:rPr>
          <w:b/>
          <w:bCs/>
          <w:sz w:val="28"/>
          <w:highlight w:val="none"/>
        </w:rPr>
        <w:t>6</w:t>
      </w:r>
      <w:r>
        <w:rPr>
          <w:b/>
          <w:bCs/>
          <w:spacing w:val="-6"/>
          <w:sz w:val="28"/>
          <w:highlight w:val="none"/>
        </w:rPr>
        <w:t xml:space="preserve"> 次</w:t>
      </w:r>
      <w:r>
        <w:rPr>
          <w:spacing w:val="-6"/>
          <w:sz w:val="28"/>
          <w:highlight w:val="none"/>
        </w:rPr>
        <w:t>。</w:t>
      </w:r>
    </w:p>
    <w:p>
      <w:pPr>
        <w:pStyle w:val="12"/>
        <w:numPr>
          <w:ilvl w:val="1"/>
          <w:numId w:val="3"/>
        </w:numPr>
        <w:tabs>
          <w:tab w:val="left" w:pos="1080"/>
        </w:tabs>
        <w:spacing w:before="0" w:after="0" w:line="290" w:lineRule="auto"/>
        <w:ind w:left="1084" w:right="257" w:hanging="425"/>
        <w:jc w:val="both"/>
        <w:rPr>
          <w:sz w:val="28"/>
          <w:highlight w:val="none"/>
        </w:rPr>
      </w:pPr>
      <w:r>
        <w:rPr>
          <w:sz w:val="28"/>
          <w:highlight w:val="none"/>
        </w:rPr>
        <w:t>用户不允许拆单，在收银台排队一次仅可进行一次支付，多次支付需重新排队。如用户违反排队规则，收银员有权拒绝该用户继续参与活动。</w:t>
      </w:r>
    </w:p>
    <w:p>
      <w:pPr>
        <w:pStyle w:val="12"/>
        <w:numPr>
          <w:ilvl w:val="1"/>
          <w:numId w:val="3"/>
        </w:numPr>
        <w:tabs>
          <w:tab w:val="left" w:pos="1080"/>
        </w:tabs>
        <w:spacing w:before="0" w:after="0" w:line="290" w:lineRule="auto"/>
        <w:ind w:left="1084" w:right="257" w:hanging="425"/>
        <w:jc w:val="both"/>
        <w:rPr>
          <w:sz w:val="28"/>
          <w:highlight w:val="none"/>
        </w:rPr>
      </w:pPr>
      <w:r>
        <w:rPr>
          <w:sz w:val="28"/>
          <w:highlight w:val="none"/>
        </w:rPr>
        <w:t>优惠券使用的交易如发生退款、撤销，则视为用户放弃优惠，退款金额扣除享受的优惠金额后退回至用户原付款卡，该次优惠次数视为已使用。</w:t>
      </w:r>
    </w:p>
    <w:p>
      <w:pPr>
        <w:spacing w:after="0" w:line="290" w:lineRule="auto"/>
        <w:jc w:val="both"/>
        <w:rPr>
          <w:sz w:val="28"/>
          <w:highlight w:val="none"/>
        </w:rPr>
        <w:sectPr>
          <w:pgSz w:w="11910" w:h="16840"/>
          <w:pgMar w:top="1460" w:right="1540" w:bottom="280" w:left="1140" w:header="720" w:footer="720" w:gutter="0"/>
        </w:sectPr>
      </w:pPr>
    </w:p>
    <w:p>
      <w:pPr>
        <w:pStyle w:val="12"/>
        <w:numPr>
          <w:ilvl w:val="1"/>
          <w:numId w:val="3"/>
        </w:numPr>
        <w:tabs>
          <w:tab w:val="left" w:pos="1079"/>
          <w:tab w:val="left" w:pos="1080"/>
        </w:tabs>
        <w:spacing w:before="16" w:after="0" w:line="290" w:lineRule="auto"/>
        <w:ind w:left="1084" w:right="257" w:hanging="425"/>
        <w:jc w:val="left"/>
        <w:rPr>
          <w:sz w:val="28"/>
          <w:highlight w:val="none"/>
        </w:rPr>
      </w:pPr>
      <w:r>
        <w:rPr>
          <w:sz w:val="28"/>
          <w:highlight w:val="none"/>
        </w:rPr>
        <w:t>仅限经银联转接的交易才能享受优惠。提货券、储值卡等储值类及烟酒类商品不参加活动。</w:t>
      </w:r>
    </w:p>
    <w:p>
      <w:pPr>
        <w:pStyle w:val="12"/>
        <w:numPr>
          <w:ilvl w:val="0"/>
          <w:numId w:val="3"/>
        </w:numPr>
        <w:tabs>
          <w:tab w:val="left" w:pos="1080"/>
        </w:tabs>
        <w:spacing w:before="0" w:after="0" w:line="515" w:lineRule="exact"/>
        <w:ind w:left="1080" w:right="0" w:hanging="420"/>
        <w:jc w:val="left"/>
        <w:rPr>
          <w:sz w:val="28"/>
          <w:highlight w:val="none"/>
        </w:rPr>
      </w:pPr>
      <w:r>
        <w:rPr>
          <w:sz w:val="28"/>
          <w:highlight w:val="none"/>
        </w:rPr>
        <w:t>云闪付还款红包权益：</w:t>
      </w:r>
    </w:p>
    <w:p>
      <w:pPr>
        <w:pStyle w:val="12"/>
        <w:numPr>
          <w:ilvl w:val="1"/>
          <w:numId w:val="3"/>
        </w:numPr>
        <w:tabs>
          <w:tab w:val="left" w:pos="1080"/>
        </w:tabs>
        <w:spacing w:before="107" w:after="0" w:line="240" w:lineRule="auto"/>
        <w:ind w:left="1080" w:right="0" w:hanging="420"/>
        <w:jc w:val="left"/>
        <w:rPr>
          <w:sz w:val="28"/>
          <w:highlight w:val="none"/>
        </w:rPr>
      </w:pPr>
      <w:r>
        <w:rPr>
          <w:spacing w:val="7"/>
          <w:sz w:val="28"/>
          <w:highlight w:val="none"/>
        </w:rPr>
        <w:t>本红包仅限于云闪付</w:t>
      </w:r>
      <w:r>
        <w:rPr>
          <w:sz w:val="28"/>
          <w:highlight w:val="none"/>
        </w:rPr>
        <w:t>APP</w:t>
      </w:r>
      <w:r>
        <w:rPr>
          <w:spacing w:val="-4"/>
          <w:sz w:val="28"/>
          <w:highlight w:val="none"/>
        </w:rPr>
        <w:t xml:space="preserve"> 内信用卡还款可用。</w:t>
      </w:r>
    </w:p>
    <w:p>
      <w:pPr>
        <w:pStyle w:val="12"/>
        <w:numPr>
          <w:ilvl w:val="1"/>
          <w:numId w:val="3"/>
        </w:numPr>
        <w:tabs>
          <w:tab w:val="left" w:pos="1080"/>
        </w:tabs>
        <w:spacing w:before="108" w:after="0" w:line="290" w:lineRule="auto"/>
        <w:ind w:left="1084" w:right="216" w:hanging="425"/>
        <w:jc w:val="both"/>
        <w:rPr>
          <w:sz w:val="28"/>
          <w:highlight w:val="none"/>
        </w:rPr>
      </w:pPr>
      <w:r>
        <w:rPr>
          <w:sz w:val="28"/>
          <w:highlight w:val="none"/>
        </w:rPr>
        <w:t>本活动中持卡人领取的云闪付还款红包将发送至持卡人报名活动</w:t>
      </w:r>
      <w:r>
        <w:rPr>
          <w:spacing w:val="2"/>
          <w:sz w:val="28"/>
          <w:highlight w:val="none"/>
        </w:rPr>
        <w:t>手机号对应的云闪付账户中，并可在活动页面或云闪付</w:t>
      </w:r>
      <w:r>
        <w:rPr>
          <w:sz w:val="28"/>
          <w:highlight w:val="none"/>
        </w:rPr>
        <w:t>APP（查</w:t>
      </w:r>
      <w:r>
        <w:rPr>
          <w:spacing w:val="8"/>
          <w:sz w:val="28"/>
          <w:highlight w:val="none"/>
        </w:rPr>
        <w:t>询路径“云闪付</w:t>
      </w:r>
      <w:r>
        <w:rPr>
          <w:sz w:val="28"/>
          <w:highlight w:val="none"/>
        </w:rPr>
        <w:t>APP</w:t>
      </w:r>
      <w:r>
        <w:rPr>
          <w:spacing w:val="-5"/>
          <w:sz w:val="28"/>
          <w:highlight w:val="none"/>
        </w:rPr>
        <w:t xml:space="preserve"> 首页”“我的”-“奖励”-“我的票券”</w:t>
      </w:r>
      <w:r>
        <w:rPr>
          <w:sz w:val="28"/>
          <w:highlight w:val="none"/>
        </w:rPr>
        <w:t>）</w:t>
      </w:r>
      <w:r>
        <w:rPr>
          <w:spacing w:val="-80"/>
          <w:sz w:val="28"/>
          <w:highlight w:val="none"/>
        </w:rPr>
        <w:t xml:space="preserve"> </w:t>
      </w:r>
      <w:r>
        <w:rPr>
          <w:sz w:val="28"/>
          <w:highlight w:val="none"/>
        </w:rPr>
        <w:t>进行查询使用。</w:t>
      </w:r>
    </w:p>
    <w:p>
      <w:pPr>
        <w:pStyle w:val="12"/>
        <w:numPr>
          <w:ilvl w:val="1"/>
          <w:numId w:val="3"/>
        </w:numPr>
        <w:tabs>
          <w:tab w:val="left" w:pos="1080"/>
        </w:tabs>
        <w:spacing w:before="0" w:after="0" w:line="290" w:lineRule="auto"/>
        <w:ind w:left="1084" w:right="115" w:hanging="425"/>
        <w:jc w:val="both"/>
        <w:rPr>
          <w:sz w:val="28"/>
          <w:highlight w:val="none"/>
        </w:rPr>
      </w:pPr>
      <w:r>
        <w:rPr>
          <w:spacing w:val="-3"/>
          <w:sz w:val="28"/>
          <w:highlight w:val="none"/>
        </w:rPr>
        <w:t xml:space="preserve">该权益有效期为领取之日起 </w:t>
      </w:r>
      <w:r>
        <w:rPr>
          <w:sz w:val="28"/>
          <w:highlight w:val="none"/>
        </w:rPr>
        <w:t>30</w:t>
      </w:r>
      <w:r>
        <w:rPr>
          <w:spacing w:val="-5"/>
          <w:sz w:val="28"/>
          <w:highlight w:val="none"/>
        </w:rPr>
        <w:t xml:space="preserve"> 个自然日内，如到期后仍未使用，</w:t>
      </w:r>
      <w:r>
        <w:rPr>
          <w:spacing w:val="-80"/>
          <w:sz w:val="28"/>
          <w:highlight w:val="none"/>
        </w:rPr>
        <w:t xml:space="preserve"> </w:t>
      </w:r>
      <w:r>
        <w:rPr>
          <w:sz w:val="28"/>
          <w:highlight w:val="none"/>
        </w:rPr>
        <w:t>该权益失效作废。</w:t>
      </w:r>
    </w:p>
    <w:p>
      <w:pPr>
        <w:pStyle w:val="12"/>
        <w:numPr>
          <w:ilvl w:val="1"/>
          <w:numId w:val="3"/>
        </w:numPr>
        <w:tabs>
          <w:tab w:val="left" w:pos="1080"/>
        </w:tabs>
        <w:spacing w:before="0" w:after="0" w:line="290" w:lineRule="auto"/>
        <w:ind w:left="1084" w:right="256" w:hanging="425"/>
        <w:jc w:val="both"/>
        <w:rPr>
          <w:sz w:val="28"/>
          <w:highlight w:val="none"/>
        </w:rPr>
      </w:pPr>
      <w:r>
        <w:rPr>
          <w:spacing w:val="-1"/>
          <w:sz w:val="28"/>
          <w:highlight w:val="none"/>
        </w:rPr>
        <w:t>用户应使用云闪付APP</w:t>
      </w:r>
      <w:r>
        <w:rPr>
          <w:spacing w:val="-5"/>
          <w:sz w:val="28"/>
          <w:highlight w:val="none"/>
        </w:rPr>
        <w:t xml:space="preserve"> 进行信用卡还款，若无其他优惠活动，则</w:t>
      </w:r>
      <w:r>
        <w:rPr>
          <w:sz w:val="28"/>
          <w:highlight w:val="none"/>
        </w:rPr>
        <w:t>支付时将自动使用红包进行抵扣。</w:t>
      </w:r>
    </w:p>
    <w:p>
      <w:pPr>
        <w:pStyle w:val="12"/>
        <w:numPr>
          <w:ilvl w:val="0"/>
          <w:numId w:val="3"/>
        </w:numPr>
        <w:tabs>
          <w:tab w:val="left" w:pos="1080"/>
        </w:tabs>
        <w:spacing w:before="0" w:after="0" w:line="515" w:lineRule="exact"/>
        <w:ind w:left="1080" w:right="0" w:hanging="420"/>
        <w:jc w:val="both"/>
        <w:rPr>
          <w:sz w:val="28"/>
          <w:highlight w:val="none"/>
        </w:rPr>
      </w:pPr>
      <w:r>
        <w:rPr>
          <w:sz w:val="28"/>
          <w:highlight w:val="none"/>
        </w:rPr>
        <w:t>互联网会员权益：</w:t>
      </w:r>
    </w:p>
    <w:p>
      <w:pPr>
        <w:pStyle w:val="12"/>
        <w:numPr>
          <w:ilvl w:val="1"/>
          <w:numId w:val="3"/>
        </w:numPr>
        <w:tabs>
          <w:tab w:val="left" w:pos="1080"/>
        </w:tabs>
        <w:spacing w:before="105" w:after="0" w:line="290" w:lineRule="auto"/>
        <w:ind w:left="1084" w:right="248" w:hanging="425"/>
        <w:jc w:val="both"/>
        <w:rPr>
          <w:sz w:val="28"/>
          <w:highlight w:val="none"/>
        </w:rPr>
      </w:pPr>
      <w:r>
        <w:rPr>
          <w:spacing w:val="-1"/>
          <w:sz w:val="28"/>
          <w:highlight w:val="none"/>
        </w:rPr>
        <w:t>达标用户可以从以下会员权益中任选</w:t>
      </w:r>
      <w:r>
        <w:rPr>
          <w:b/>
          <w:bCs/>
          <w:spacing w:val="-1"/>
          <w:sz w:val="28"/>
          <w:highlight w:val="none"/>
        </w:rPr>
        <w:t xml:space="preserve"> </w:t>
      </w:r>
      <w:r>
        <w:rPr>
          <w:b/>
          <w:bCs/>
          <w:sz w:val="28"/>
          <w:highlight w:val="none"/>
        </w:rPr>
        <w:t>1</w:t>
      </w:r>
      <w:r>
        <w:rPr>
          <w:b/>
          <w:bCs/>
          <w:spacing w:val="-3"/>
          <w:sz w:val="28"/>
          <w:highlight w:val="none"/>
        </w:rPr>
        <w:t xml:space="preserve"> 种</w:t>
      </w:r>
      <w:r>
        <w:rPr>
          <w:spacing w:val="-3"/>
          <w:sz w:val="28"/>
          <w:highlight w:val="none"/>
        </w:rPr>
        <w:t>进行领取：腾讯视频会</w:t>
      </w:r>
      <w:r>
        <w:rPr>
          <w:sz w:val="28"/>
          <w:highlight w:val="none"/>
        </w:rPr>
        <w:t>员（季卡）、网易云音乐（季卡）、优酷视频（季卡）、芒果视</w:t>
      </w:r>
      <w:r>
        <w:rPr>
          <w:spacing w:val="-2"/>
          <w:sz w:val="28"/>
          <w:highlight w:val="none"/>
        </w:rPr>
        <w:t>频（季卡）、知乎盐选会员（季卡）、青桔单车</w:t>
      </w:r>
      <w:r>
        <w:rPr>
          <w:spacing w:val="-1"/>
          <w:sz w:val="28"/>
          <w:highlight w:val="none"/>
        </w:rPr>
        <w:t>（季卡）、KEEP</w:t>
      </w:r>
      <w:r>
        <w:rPr>
          <w:spacing w:val="-81"/>
          <w:sz w:val="28"/>
          <w:highlight w:val="none"/>
        </w:rPr>
        <w:t xml:space="preserve"> </w:t>
      </w:r>
      <w:r>
        <w:rPr>
          <w:sz w:val="28"/>
          <w:highlight w:val="none"/>
        </w:rPr>
        <w:t>会员（季卡）、饿了么超级吃货卡（季卡）、喜马拉雅会员（季卡）、腾讯体育（季卡）。</w:t>
      </w:r>
    </w:p>
    <w:p>
      <w:pPr>
        <w:pStyle w:val="12"/>
        <w:numPr>
          <w:ilvl w:val="1"/>
          <w:numId w:val="3"/>
        </w:numPr>
        <w:tabs>
          <w:tab w:val="left" w:pos="1080"/>
        </w:tabs>
        <w:spacing w:before="0" w:after="0" w:line="290" w:lineRule="auto"/>
        <w:ind w:left="1084" w:right="118" w:hanging="425"/>
        <w:jc w:val="both"/>
        <w:rPr>
          <w:sz w:val="28"/>
          <w:highlight w:val="none"/>
        </w:rPr>
      </w:pPr>
      <w:r>
        <w:rPr>
          <w:sz w:val="28"/>
          <w:highlight w:val="none"/>
        </w:rPr>
        <w:t>达标用户于活动页面点击领取互联网会员权益后，将由后台系统直充进报名参加本活动的手机号对应的账户中，如持卡人本身已</w:t>
      </w:r>
      <w:r>
        <w:rPr>
          <w:spacing w:val="-10"/>
          <w:sz w:val="28"/>
          <w:highlight w:val="none"/>
        </w:rPr>
        <w:t>有相应会员身份，会员时长会在之前的会员到期时间上自动顺延。</w:t>
      </w:r>
    </w:p>
    <w:p>
      <w:pPr>
        <w:pStyle w:val="4"/>
        <w:spacing w:line="515" w:lineRule="exact"/>
        <w:rPr>
          <w:highlight w:val="none"/>
        </w:rPr>
      </w:pPr>
      <w:bookmarkStart w:id="9" w:name="条款细则"/>
      <w:bookmarkEnd w:id="9"/>
      <w:r>
        <w:rPr>
          <w:spacing w:val="-1"/>
          <w:highlight w:val="none"/>
        </w:rPr>
        <w:t>条款细则</w:t>
      </w:r>
    </w:p>
    <w:p>
      <w:pPr>
        <w:spacing w:after="0" w:line="515" w:lineRule="exact"/>
        <w:rPr>
          <w:highlight w:val="none"/>
        </w:rPr>
        <w:sectPr>
          <w:pgSz w:w="11910" w:h="16840"/>
          <w:pgMar w:top="1460" w:right="1540" w:bottom="280" w:left="1140" w:header="720" w:footer="720" w:gutter="0"/>
        </w:sectPr>
      </w:pPr>
    </w:p>
    <w:p>
      <w:pPr>
        <w:pStyle w:val="12"/>
        <w:numPr>
          <w:ilvl w:val="0"/>
          <w:numId w:val="4"/>
        </w:numPr>
        <w:tabs>
          <w:tab w:val="left" w:pos="1080"/>
        </w:tabs>
        <w:spacing w:before="16" w:after="0" w:line="290" w:lineRule="auto"/>
        <w:ind w:left="1084" w:right="257" w:hanging="425"/>
        <w:jc w:val="both"/>
        <w:rPr>
          <w:sz w:val="28"/>
          <w:highlight w:val="none"/>
        </w:rPr>
      </w:pPr>
      <w:r>
        <w:rPr>
          <w:sz w:val="28"/>
          <w:highlight w:val="none"/>
        </w:rPr>
        <w:t>本活动仅面向银联无界卡持卡人，每个银联权益平台账户（通过手机号、身份证号及银行卡号等信息在“银联卡官方服务号”-</w:t>
      </w:r>
      <w:r>
        <w:rPr>
          <w:spacing w:val="1"/>
          <w:sz w:val="28"/>
          <w:highlight w:val="none"/>
        </w:rPr>
        <w:t xml:space="preserve"> </w:t>
      </w:r>
      <w:r>
        <w:rPr>
          <w:sz w:val="28"/>
          <w:highlight w:val="none"/>
        </w:rPr>
        <w:t>“权益精选”-“银联卡礼遇”-“银联权益平台”完成注册的账户）仅需报名一次，用户报名该季度活动后，下一季度活动自动参与。</w:t>
      </w:r>
    </w:p>
    <w:p>
      <w:pPr>
        <w:pStyle w:val="12"/>
        <w:numPr>
          <w:ilvl w:val="0"/>
          <w:numId w:val="4"/>
        </w:numPr>
        <w:tabs>
          <w:tab w:val="left" w:pos="1080"/>
        </w:tabs>
        <w:spacing w:before="0" w:after="0" w:line="290" w:lineRule="auto"/>
        <w:ind w:left="1084" w:right="257" w:hanging="425"/>
        <w:jc w:val="both"/>
        <w:rPr>
          <w:sz w:val="28"/>
          <w:highlight w:val="none"/>
        </w:rPr>
      </w:pPr>
      <w:r>
        <w:rPr>
          <w:sz w:val="28"/>
          <w:highlight w:val="none"/>
        </w:rPr>
        <w:t>合格交易指持卡人于活动期间，以绑定卡片在中国内地（不含港澳台）完成的经银联网络转接清算的消费交易，单笔交易金额不</w:t>
      </w:r>
      <w:r>
        <w:rPr>
          <w:spacing w:val="3"/>
          <w:sz w:val="28"/>
          <w:highlight w:val="none"/>
        </w:rPr>
        <w:t xml:space="preserve">少于 </w:t>
      </w:r>
      <w:r>
        <w:rPr>
          <w:sz w:val="28"/>
          <w:highlight w:val="none"/>
        </w:rPr>
        <w:t>20 元，每位持卡人单日最多累计 1 笔合格交易、单月最多</w:t>
      </w:r>
      <w:r>
        <w:rPr>
          <w:spacing w:val="13"/>
          <w:sz w:val="28"/>
          <w:highlight w:val="none"/>
        </w:rPr>
        <w:t xml:space="preserve">累计 </w:t>
      </w:r>
      <w:r>
        <w:rPr>
          <w:sz w:val="28"/>
          <w:highlight w:val="none"/>
        </w:rPr>
        <w:t>12 笔。同一时间每位用户</w:t>
      </w:r>
      <w:r>
        <w:rPr>
          <w:rFonts w:hint="eastAsia"/>
          <w:spacing w:val="-2"/>
          <w:sz w:val="28"/>
          <w:highlight w:val="none"/>
          <w:lang w:eastAsia="zh-CN"/>
        </w:rPr>
        <w:t>（每</w:t>
      </w:r>
      <w:r>
        <w:rPr>
          <w:rFonts w:hint="eastAsia"/>
          <w:spacing w:val="-2"/>
          <w:sz w:val="28"/>
          <w:highlight w:val="none"/>
          <w:lang w:val="en-US" w:eastAsia="zh-CN"/>
        </w:rPr>
        <w:t>位</w:t>
      </w:r>
      <w:r>
        <w:rPr>
          <w:rFonts w:hint="eastAsia"/>
          <w:spacing w:val="-2"/>
          <w:sz w:val="28"/>
          <w:highlight w:val="none"/>
          <w:lang w:eastAsia="zh-CN"/>
        </w:rPr>
        <w:t>云闪付账户注册用户）</w:t>
      </w:r>
      <w:r>
        <w:rPr>
          <w:sz w:val="28"/>
          <w:highlight w:val="none"/>
        </w:rPr>
        <w:t>仅能用一个账户绑定一张无界卡参与活动并累计交易笔数。</w:t>
      </w:r>
    </w:p>
    <w:p>
      <w:pPr>
        <w:pStyle w:val="12"/>
        <w:numPr>
          <w:ilvl w:val="0"/>
          <w:numId w:val="4"/>
        </w:numPr>
        <w:tabs>
          <w:tab w:val="left" w:pos="1080"/>
        </w:tabs>
        <w:spacing w:before="0" w:after="0" w:line="290" w:lineRule="auto"/>
        <w:ind w:left="1084" w:right="255" w:hanging="425"/>
        <w:jc w:val="both"/>
        <w:rPr>
          <w:sz w:val="28"/>
          <w:highlight w:val="none"/>
        </w:rPr>
      </w:pPr>
      <w:r>
        <w:rPr>
          <w:sz w:val="28"/>
          <w:highlight w:val="none"/>
        </w:rPr>
        <w:t>经银联系统转接清算的消费交易，以中国银联系统识别为准。用</w:t>
      </w:r>
      <w:r>
        <w:rPr>
          <w:spacing w:val="-1"/>
          <w:sz w:val="28"/>
          <w:highlight w:val="none"/>
        </w:rPr>
        <w:t>户可通过云闪付APP</w:t>
      </w:r>
      <w:r>
        <w:rPr>
          <w:spacing w:val="-5"/>
          <w:sz w:val="28"/>
          <w:highlight w:val="none"/>
        </w:rPr>
        <w:t xml:space="preserve"> 进行合格交易记录查询，如无法查询，请致</w:t>
      </w:r>
      <w:r>
        <w:rPr>
          <w:spacing w:val="-8"/>
          <w:sz w:val="28"/>
          <w:highlight w:val="none"/>
        </w:rPr>
        <w:t xml:space="preserve">电 </w:t>
      </w:r>
      <w:r>
        <w:rPr>
          <w:sz w:val="28"/>
          <w:highlight w:val="none"/>
        </w:rPr>
        <w:t>95516</w:t>
      </w:r>
      <w:r>
        <w:rPr>
          <w:spacing w:val="-4"/>
          <w:sz w:val="28"/>
          <w:highlight w:val="none"/>
        </w:rPr>
        <w:t xml:space="preserve"> 进行咨询。</w:t>
      </w:r>
    </w:p>
    <w:p>
      <w:pPr>
        <w:pStyle w:val="12"/>
        <w:numPr>
          <w:ilvl w:val="0"/>
          <w:numId w:val="4"/>
        </w:numPr>
        <w:tabs>
          <w:tab w:val="left" w:pos="1080"/>
        </w:tabs>
        <w:spacing w:before="0" w:after="0" w:line="290" w:lineRule="auto"/>
        <w:ind w:left="1084" w:right="115" w:hanging="425"/>
        <w:jc w:val="left"/>
        <w:rPr>
          <w:sz w:val="28"/>
          <w:highlight w:val="none"/>
        </w:rPr>
      </w:pPr>
      <w:r>
        <w:rPr>
          <w:sz w:val="28"/>
          <w:highlight w:val="none"/>
        </w:rPr>
        <w:t>在每季活动中，部分权益限量供应，参与用户先到先得，各项奖励及权益数量等细则可点击上方各环节后方的“查看详情”进行</w:t>
      </w:r>
      <w:r>
        <w:rPr>
          <w:spacing w:val="-12"/>
          <w:sz w:val="28"/>
          <w:highlight w:val="none"/>
        </w:rPr>
        <w:t>查看。如每季度活动结束时，获得权益领取资格的用户仍未领取，</w:t>
      </w:r>
      <w:r>
        <w:rPr>
          <w:spacing w:val="-80"/>
          <w:sz w:val="28"/>
          <w:highlight w:val="none"/>
        </w:rPr>
        <w:t xml:space="preserve"> </w:t>
      </w:r>
      <w:r>
        <w:rPr>
          <w:sz w:val="28"/>
          <w:highlight w:val="none"/>
        </w:rPr>
        <w:t>则相关权益领取资格作废。</w:t>
      </w:r>
    </w:p>
    <w:p>
      <w:pPr>
        <w:pStyle w:val="12"/>
        <w:numPr>
          <w:ilvl w:val="0"/>
          <w:numId w:val="4"/>
        </w:numPr>
        <w:tabs>
          <w:tab w:val="left" w:pos="1080"/>
        </w:tabs>
        <w:spacing w:before="0" w:after="0" w:line="290" w:lineRule="auto"/>
        <w:ind w:left="1084" w:right="255" w:hanging="425"/>
        <w:jc w:val="both"/>
        <w:rPr>
          <w:sz w:val="28"/>
          <w:highlight w:val="none"/>
        </w:rPr>
      </w:pPr>
      <w:r>
        <w:rPr>
          <w:spacing w:val="-1"/>
          <w:sz w:val="28"/>
          <w:highlight w:val="none"/>
        </w:rPr>
        <w:t xml:space="preserve">【首刷惊喜】仅限新用户参与，新用户即 </w:t>
      </w:r>
      <w:r>
        <w:rPr>
          <w:sz w:val="28"/>
          <w:highlight w:val="none"/>
        </w:rPr>
        <w:t>2021</w:t>
      </w:r>
      <w:r>
        <w:rPr>
          <w:spacing w:val="-6"/>
          <w:sz w:val="28"/>
          <w:highlight w:val="none"/>
        </w:rPr>
        <w:t xml:space="preserve"> 年 </w:t>
      </w:r>
      <w:r>
        <w:rPr>
          <w:sz w:val="28"/>
          <w:highlight w:val="none"/>
        </w:rPr>
        <w:t>7</w:t>
      </w:r>
      <w:r>
        <w:rPr>
          <w:spacing w:val="-7"/>
          <w:sz w:val="28"/>
          <w:highlight w:val="none"/>
        </w:rPr>
        <w:t xml:space="preserve"> 月 </w:t>
      </w:r>
      <w:r>
        <w:rPr>
          <w:sz w:val="28"/>
          <w:highlight w:val="none"/>
        </w:rPr>
        <w:t>1</w:t>
      </w:r>
      <w:r>
        <w:rPr>
          <w:spacing w:val="-3"/>
          <w:sz w:val="28"/>
          <w:highlight w:val="none"/>
        </w:rPr>
        <w:t xml:space="preserve"> 日后首</w:t>
      </w:r>
      <w:r>
        <w:rPr>
          <w:sz w:val="28"/>
          <w:highlight w:val="none"/>
        </w:rPr>
        <w:t>次报名无界卡数字生活礼遇且此前未领取无界卡首刷惊喜权益的用户。每位新用户仅可领取一次【首刷惊喜】，且两项权益不可分开领取，用户在之后的活动中不可再重复领取（如某新用户报名参加本季度无界卡数字生活礼遇活动并成功领取首刷惊喜，当</w:t>
      </w:r>
    </w:p>
    <w:p>
      <w:pPr>
        <w:spacing w:after="0" w:line="290" w:lineRule="auto"/>
        <w:jc w:val="both"/>
        <w:rPr>
          <w:sz w:val="28"/>
          <w:highlight w:val="none"/>
        </w:rPr>
        <w:sectPr>
          <w:pgSz w:w="11910" w:h="16840"/>
          <w:pgMar w:top="1460" w:right="1540" w:bottom="280" w:left="1140" w:header="720" w:footer="720" w:gutter="0"/>
        </w:sectPr>
      </w:pPr>
    </w:p>
    <w:p>
      <w:pPr>
        <w:pStyle w:val="5"/>
        <w:spacing w:before="16"/>
        <w:ind w:firstLine="0"/>
        <w:rPr>
          <w:highlight w:val="none"/>
        </w:rPr>
      </w:pPr>
      <w:r>
        <w:rPr>
          <w:highlight w:val="none"/>
        </w:rPr>
        <w:t>用户参与下一季度活动时，不可再次领取首刷惊喜权益）。</w:t>
      </w:r>
    </w:p>
    <w:p>
      <w:pPr>
        <w:pStyle w:val="12"/>
        <w:numPr>
          <w:ilvl w:val="0"/>
          <w:numId w:val="4"/>
        </w:numPr>
        <w:tabs>
          <w:tab w:val="left" w:pos="1080"/>
        </w:tabs>
        <w:spacing w:before="107" w:after="0" w:line="290" w:lineRule="auto"/>
        <w:ind w:left="1084" w:right="256" w:hanging="425"/>
        <w:jc w:val="both"/>
        <w:rPr>
          <w:sz w:val="28"/>
          <w:highlight w:val="none"/>
        </w:rPr>
      </w:pPr>
      <w:r>
        <w:rPr>
          <w:sz w:val="28"/>
          <w:highlight w:val="none"/>
        </w:rPr>
        <w:t>每位用户</w:t>
      </w:r>
      <w:r>
        <w:rPr>
          <w:rFonts w:hint="eastAsia"/>
          <w:spacing w:val="-2"/>
          <w:sz w:val="28"/>
          <w:highlight w:val="none"/>
          <w:lang w:eastAsia="zh-CN"/>
        </w:rPr>
        <w:t>（每</w:t>
      </w:r>
      <w:r>
        <w:rPr>
          <w:rFonts w:hint="eastAsia"/>
          <w:spacing w:val="-2"/>
          <w:sz w:val="28"/>
          <w:highlight w:val="none"/>
          <w:lang w:val="en-US" w:eastAsia="zh-CN"/>
        </w:rPr>
        <w:t>位</w:t>
      </w:r>
      <w:r>
        <w:rPr>
          <w:rFonts w:hint="eastAsia"/>
          <w:spacing w:val="-2"/>
          <w:sz w:val="28"/>
          <w:highlight w:val="none"/>
          <w:lang w:eastAsia="zh-CN"/>
        </w:rPr>
        <w:t>云闪付账户注册用户）</w:t>
      </w:r>
      <w:r>
        <w:rPr>
          <w:sz w:val="28"/>
          <w:highlight w:val="none"/>
        </w:rPr>
        <w:t>在当季度合格交易满 15</w:t>
      </w:r>
      <w:r>
        <w:rPr>
          <w:spacing w:val="1"/>
          <w:sz w:val="28"/>
          <w:highlight w:val="none"/>
        </w:rPr>
        <w:t xml:space="preserve"> 笔，可获得 </w:t>
      </w:r>
      <w:r>
        <w:rPr>
          <w:sz w:val="28"/>
          <w:highlight w:val="none"/>
        </w:rPr>
        <w:t>1 次【幸运抽奖】</w:t>
      </w:r>
      <w:r>
        <w:rPr>
          <w:spacing w:val="-15"/>
          <w:sz w:val="28"/>
          <w:highlight w:val="none"/>
        </w:rPr>
        <w:t>权益，奖品及具体细则可点击活动页面上方【幸运抽奖】后的“查</w:t>
      </w:r>
      <w:r>
        <w:rPr>
          <w:sz w:val="28"/>
          <w:highlight w:val="none"/>
        </w:rPr>
        <w:t>看详情”进行查看（</w:t>
      </w:r>
      <w:r>
        <w:rPr>
          <w:spacing w:val="-2"/>
          <w:sz w:val="28"/>
          <w:highlight w:val="none"/>
        </w:rPr>
        <w:t xml:space="preserve">也可通过本权益手册附件 </w:t>
      </w:r>
      <w:r>
        <w:rPr>
          <w:sz w:val="28"/>
          <w:highlight w:val="none"/>
        </w:rPr>
        <w:t>1</w:t>
      </w:r>
      <w:r>
        <w:rPr>
          <w:spacing w:val="-6"/>
          <w:sz w:val="28"/>
          <w:highlight w:val="none"/>
        </w:rPr>
        <w:t xml:space="preserve"> 查看</w:t>
      </w:r>
      <w:r>
        <w:rPr>
          <w:sz w:val="28"/>
          <w:highlight w:val="none"/>
        </w:rPr>
        <w:t>）。</w:t>
      </w:r>
    </w:p>
    <w:p>
      <w:pPr>
        <w:pStyle w:val="12"/>
        <w:numPr>
          <w:ilvl w:val="0"/>
          <w:numId w:val="4"/>
        </w:numPr>
        <w:tabs>
          <w:tab w:val="left" w:pos="1080"/>
        </w:tabs>
        <w:spacing w:before="0" w:after="0" w:line="290" w:lineRule="auto"/>
        <w:ind w:left="1084" w:right="115" w:hanging="425"/>
        <w:jc w:val="left"/>
        <w:rPr>
          <w:sz w:val="28"/>
          <w:highlight w:val="none"/>
        </w:rPr>
      </w:pPr>
      <w:r>
        <w:rPr>
          <w:sz w:val="28"/>
          <w:highlight w:val="none"/>
        </w:rPr>
        <w:t>由于用户电子设备不支持、APP 未更新到最新版本 、卡片挂失、换卡及报名手机号未注册为云闪付账户等自身原因导致无法领取和使用权益的，由用户自行负责。</w:t>
      </w:r>
    </w:p>
    <w:p>
      <w:pPr>
        <w:pStyle w:val="12"/>
        <w:numPr>
          <w:ilvl w:val="0"/>
          <w:numId w:val="4"/>
        </w:numPr>
        <w:tabs>
          <w:tab w:val="left" w:pos="1080"/>
        </w:tabs>
        <w:spacing w:before="0" w:after="0" w:line="290" w:lineRule="auto"/>
        <w:ind w:left="1084" w:right="118" w:hanging="425"/>
        <w:jc w:val="left"/>
        <w:rPr>
          <w:sz w:val="28"/>
          <w:highlight w:val="none"/>
        </w:rPr>
      </w:pPr>
      <w:r>
        <w:rPr>
          <w:sz w:val="28"/>
          <w:highlight w:val="none"/>
        </w:rPr>
        <w:t>由于报名信息和交易统计可能存在网络延迟，进度情况显示也会出现相应延迟。建议持卡人在完成报名至少 30 分钟后进行合格交易行为，合格消费交易完成 5-10 分钟后再查询进度，如遇银</w:t>
      </w:r>
      <w:r>
        <w:rPr>
          <w:spacing w:val="-10"/>
          <w:sz w:val="28"/>
          <w:highlight w:val="none"/>
        </w:rPr>
        <w:t>联大规模营销活动，进度情况显示可能会有更长时间的滞后延迟，</w:t>
      </w:r>
      <w:r>
        <w:rPr>
          <w:spacing w:val="-80"/>
          <w:sz w:val="28"/>
          <w:highlight w:val="none"/>
        </w:rPr>
        <w:t xml:space="preserve"> </w:t>
      </w:r>
      <w:r>
        <w:rPr>
          <w:sz w:val="28"/>
          <w:highlight w:val="none"/>
        </w:rPr>
        <w:t>请持卡人耐心等待。</w:t>
      </w:r>
    </w:p>
    <w:p>
      <w:pPr>
        <w:pStyle w:val="12"/>
        <w:numPr>
          <w:ilvl w:val="0"/>
          <w:numId w:val="4"/>
        </w:numPr>
        <w:tabs>
          <w:tab w:val="left" w:pos="1080"/>
        </w:tabs>
        <w:spacing w:before="0" w:after="0" w:line="290" w:lineRule="auto"/>
        <w:ind w:left="1084" w:right="257" w:hanging="425"/>
        <w:jc w:val="both"/>
        <w:rPr>
          <w:sz w:val="28"/>
          <w:highlight w:val="none"/>
        </w:rPr>
      </w:pPr>
      <w:r>
        <w:rPr>
          <w:sz w:val="28"/>
          <w:highlight w:val="none"/>
        </w:rPr>
        <w:t>如用户在活动中解绑报名卡片，解绑前已累计合格交易笔数仍然有效，若用户绑定其他卡片作为报名卡片继续参加活动则在原有累计笔数基础上继续累计；如用户使用新权益账户绑定在当前季度已参加活动的无界卡，则合格交易笔数从零开始。</w:t>
      </w:r>
    </w:p>
    <w:p>
      <w:pPr>
        <w:pStyle w:val="12"/>
        <w:numPr>
          <w:ilvl w:val="0"/>
          <w:numId w:val="4"/>
        </w:numPr>
        <w:tabs>
          <w:tab w:val="left" w:pos="1080"/>
        </w:tabs>
        <w:spacing w:before="0" w:after="0" w:line="290" w:lineRule="auto"/>
        <w:ind w:left="1084" w:right="118" w:hanging="425"/>
        <w:jc w:val="left"/>
        <w:rPr>
          <w:sz w:val="28"/>
          <w:highlight w:val="none"/>
        </w:rPr>
      </w:pPr>
      <w:r>
        <w:rPr>
          <w:sz w:val="28"/>
          <w:highlight w:val="none"/>
        </w:rPr>
        <w:t>持卡人自消费之日起至获得各项权益需保持参与活动的权益账户和卡片状态正常。若持卡人发生退货、冲正、撤销等反向交易或</w:t>
      </w:r>
      <w:r>
        <w:rPr>
          <w:spacing w:val="-12"/>
          <w:sz w:val="28"/>
          <w:highlight w:val="none"/>
        </w:rPr>
        <w:t>当前账户出现冻结、止付、注销等不正常状态，将不给予消费券、</w:t>
      </w:r>
      <w:r>
        <w:rPr>
          <w:sz w:val="28"/>
          <w:highlight w:val="none"/>
        </w:rPr>
        <w:t>互联网会员权益和云闪付还款红包，且中国银联保留扣回不符合条件但已发放的以上各类权益的权利。</w:t>
      </w:r>
    </w:p>
    <w:p>
      <w:pPr>
        <w:pStyle w:val="12"/>
        <w:numPr>
          <w:ilvl w:val="0"/>
          <w:numId w:val="4"/>
        </w:numPr>
        <w:tabs>
          <w:tab w:val="left" w:pos="1080"/>
        </w:tabs>
        <w:spacing w:before="0" w:after="0" w:line="514" w:lineRule="exact"/>
        <w:ind w:left="1080" w:right="0" w:hanging="420"/>
        <w:jc w:val="left"/>
        <w:rPr>
          <w:sz w:val="28"/>
          <w:highlight w:val="none"/>
        </w:rPr>
      </w:pPr>
      <w:r>
        <w:rPr>
          <w:sz w:val="28"/>
          <w:highlight w:val="none"/>
        </w:rPr>
        <w:t>为使更多的用户享到本活动优惠权益，对使用或涉嫌使用违反活</w:t>
      </w:r>
    </w:p>
    <w:p>
      <w:pPr>
        <w:spacing w:after="0" w:line="514" w:lineRule="exact"/>
        <w:jc w:val="left"/>
        <w:rPr>
          <w:sz w:val="28"/>
          <w:highlight w:val="none"/>
        </w:rPr>
        <w:sectPr>
          <w:pgSz w:w="11910" w:h="16840"/>
          <w:pgMar w:top="1460" w:right="1540" w:bottom="280" w:left="1140" w:header="720" w:footer="720" w:gutter="0"/>
        </w:sectPr>
      </w:pPr>
    </w:p>
    <w:p>
      <w:pPr>
        <w:pStyle w:val="5"/>
        <w:spacing w:before="16" w:line="290" w:lineRule="auto"/>
        <w:ind w:right="257" w:firstLine="0"/>
        <w:jc w:val="both"/>
        <w:rPr>
          <w:highlight w:val="none"/>
        </w:rPr>
      </w:pPr>
      <w:r>
        <w:rPr>
          <w:highlight w:val="none"/>
        </w:rPr>
        <w:t>动规则或不正当方式套取银联优惠的用户及其所使用的工具，包</w:t>
      </w:r>
      <w:r>
        <w:rPr>
          <w:spacing w:val="-1"/>
          <w:highlight w:val="none"/>
        </w:rPr>
        <w:t>括但不限于手机号、银行卡号、APP</w:t>
      </w:r>
      <w:r>
        <w:rPr>
          <w:spacing w:val="-5"/>
          <w:highlight w:val="none"/>
        </w:rPr>
        <w:t xml:space="preserve"> 账号等，中国银联有权不予</w:t>
      </w:r>
      <w:r>
        <w:rPr>
          <w:highlight w:val="none"/>
        </w:rPr>
        <w:t>优惠、追回已发放的优惠,并拒绝其今后参加银联的任何优惠活动。</w:t>
      </w:r>
    </w:p>
    <w:p>
      <w:pPr>
        <w:pStyle w:val="12"/>
        <w:numPr>
          <w:ilvl w:val="0"/>
          <w:numId w:val="4"/>
        </w:numPr>
        <w:tabs>
          <w:tab w:val="left" w:pos="1080"/>
        </w:tabs>
        <w:spacing w:before="0" w:after="0" w:line="290" w:lineRule="auto"/>
        <w:ind w:left="1084" w:right="118" w:hanging="425"/>
        <w:jc w:val="left"/>
        <w:rPr>
          <w:sz w:val="28"/>
          <w:highlight w:val="none"/>
        </w:rPr>
      </w:pPr>
      <w:r>
        <w:rPr>
          <w:spacing w:val="-9"/>
          <w:sz w:val="28"/>
          <w:highlight w:val="none"/>
        </w:rPr>
        <w:t>如有下述任何一种情况，用户参加本次活动的资格将受限或取消，</w:t>
      </w:r>
      <w:r>
        <w:rPr>
          <w:spacing w:val="-80"/>
          <w:sz w:val="28"/>
          <w:highlight w:val="none"/>
        </w:rPr>
        <w:t xml:space="preserve"> </w:t>
      </w:r>
      <w:r>
        <w:rPr>
          <w:sz w:val="28"/>
          <w:highlight w:val="none"/>
        </w:rPr>
        <w:t>且发卡银行及中国银联有权追回已发放的权益，包含但不限于：</w:t>
      </w:r>
      <w:r>
        <w:rPr>
          <w:spacing w:val="1"/>
          <w:sz w:val="28"/>
          <w:highlight w:val="none"/>
        </w:rPr>
        <w:t xml:space="preserve"> </w:t>
      </w:r>
      <w:r>
        <w:rPr>
          <w:sz w:val="28"/>
          <w:highlight w:val="none"/>
        </w:rPr>
        <w:t>进行虚假交易或者违法交易、违反各发卡银行规定的交易、利用活动规则套取权益及优惠的交易、在参与银联历史营销活动中因违规导致银联活动参与资格受限。</w:t>
      </w:r>
    </w:p>
    <w:p>
      <w:pPr>
        <w:pStyle w:val="12"/>
        <w:numPr>
          <w:ilvl w:val="0"/>
          <w:numId w:val="4"/>
        </w:numPr>
        <w:tabs>
          <w:tab w:val="left" w:pos="1080"/>
        </w:tabs>
        <w:spacing w:before="0" w:after="0" w:line="290" w:lineRule="auto"/>
        <w:ind w:left="1084" w:right="257" w:hanging="425"/>
        <w:jc w:val="left"/>
        <w:rPr>
          <w:sz w:val="28"/>
          <w:highlight w:val="none"/>
        </w:rPr>
      </w:pPr>
      <w:r>
        <w:rPr>
          <w:sz w:val="28"/>
          <w:highlight w:val="none"/>
        </w:rPr>
        <w:t>持卡人对活动结果如有疑问，请于活动期内致电中国银联客服中</w:t>
      </w:r>
      <w:r>
        <w:rPr>
          <w:spacing w:val="-4"/>
          <w:sz w:val="28"/>
          <w:highlight w:val="none"/>
        </w:rPr>
        <w:t xml:space="preserve">心热线 </w:t>
      </w:r>
      <w:r>
        <w:rPr>
          <w:sz w:val="28"/>
          <w:highlight w:val="none"/>
        </w:rPr>
        <w:t>95516</w:t>
      </w:r>
      <w:r>
        <w:rPr>
          <w:spacing w:val="-4"/>
          <w:sz w:val="28"/>
          <w:highlight w:val="none"/>
        </w:rPr>
        <w:t xml:space="preserve"> 进行查询。</w:t>
      </w:r>
      <w:r>
        <w:rPr>
          <w:rFonts w:hint="eastAsia"/>
          <w:spacing w:val="-4"/>
          <w:sz w:val="28"/>
          <w:highlight w:val="none"/>
          <w:lang w:val="en-US" w:eastAsia="zh-CN"/>
        </w:rPr>
        <w:t>也</w:t>
      </w:r>
      <w:r>
        <w:rPr>
          <w:rFonts w:hint="eastAsia"/>
          <w:spacing w:val="-4"/>
          <w:sz w:val="28"/>
          <w:highlight w:val="none"/>
        </w:rPr>
        <w:t>可致电邮储银行信用卡客服热线4008895580进行咨询或投诉。</w:t>
      </w:r>
    </w:p>
    <w:p>
      <w:pPr>
        <w:pStyle w:val="12"/>
        <w:numPr>
          <w:ilvl w:val="0"/>
          <w:numId w:val="4"/>
        </w:numPr>
        <w:tabs>
          <w:tab w:val="left" w:pos="1080"/>
        </w:tabs>
        <w:spacing w:before="0" w:after="0" w:line="515" w:lineRule="exact"/>
        <w:ind w:left="1080" w:right="0" w:hanging="420"/>
        <w:jc w:val="left"/>
        <w:rPr>
          <w:sz w:val="28"/>
          <w:highlight w:val="none"/>
        </w:rPr>
      </w:pPr>
      <w:r>
        <w:rPr>
          <w:spacing w:val="-2"/>
          <w:sz w:val="28"/>
          <w:highlight w:val="none"/>
        </w:rPr>
        <w:t>本次活动所有时间点以中国银联后台系统时间（北京时间</w:t>
      </w:r>
      <w:r>
        <w:rPr>
          <w:spacing w:val="-1"/>
          <w:sz w:val="28"/>
          <w:highlight w:val="none"/>
        </w:rPr>
        <w:t>）为准。</w:t>
      </w:r>
    </w:p>
    <w:p>
      <w:pPr>
        <w:pStyle w:val="12"/>
        <w:numPr>
          <w:ilvl w:val="0"/>
          <w:numId w:val="4"/>
        </w:numPr>
        <w:tabs>
          <w:tab w:val="left" w:pos="1080"/>
        </w:tabs>
        <w:spacing w:before="103" w:after="0" w:line="290" w:lineRule="auto"/>
        <w:ind w:left="1084" w:right="257" w:hanging="425"/>
        <w:jc w:val="both"/>
        <w:rPr>
          <w:sz w:val="28"/>
          <w:highlight w:val="none"/>
        </w:rPr>
      </w:pPr>
      <w:r>
        <w:rPr>
          <w:sz w:val="28"/>
          <w:highlight w:val="none"/>
        </w:rPr>
        <w:t>如出现不可抗力或情势变更等情况（如重大灾害事件、受有权机关指令需停止或调整的、系统故障需暂停的、活动中存在违规作弊行为损害消费者权益的），在法律许可的范围内，银联保留调整（包括但不限于活动时间、规则、奖励内容及数量等调整）、暂停和终止本活动的权利，并经公告后生效</w:t>
      </w:r>
      <w:r>
        <w:rPr>
          <w:rFonts w:hint="eastAsia"/>
          <w:sz w:val="28"/>
          <w:highlight w:val="none"/>
          <w:lang w:eastAsia="zh-CN"/>
        </w:rPr>
        <w:t>，</w:t>
      </w:r>
      <w:r>
        <w:rPr>
          <w:rFonts w:hint="eastAsia"/>
          <w:sz w:val="28"/>
          <w:highlight w:val="none"/>
          <w:lang w:val="en-US" w:eastAsia="zh-CN"/>
        </w:rPr>
        <w:t>公告路径为“</w:t>
      </w:r>
      <w:r>
        <w:rPr>
          <w:sz w:val="28"/>
          <w:highlight w:val="none"/>
        </w:rPr>
        <w:t>银联卡官方服务号”-</w:t>
      </w:r>
      <w:r>
        <w:rPr>
          <w:spacing w:val="1"/>
          <w:sz w:val="28"/>
          <w:highlight w:val="none"/>
        </w:rPr>
        <w:t xml:space="preserve"> </w:t>
      </w:r>
      <w:r>
        <w:rPr>
          <w:sz w:val="28"/>
          <w:highlight w:val="none"/>
        </w:rPr>
        <w:t>“权益精选”-“银联卡礼遇”-“银联权益平台”</w:t>
      </w:r>
      <w:r>
        <w:rPr>
          <w:sz w:val="28"/>
          <w:highlight w:val="none"/>
        </w:rPr>
        <w:t>。</w:t>
      </w:r>
    </w:p>
    <w:p>
      <w:pPr>
        <w:pStyle w:val="12"/>
        <w:numPr>
          <w:ilvl w:val="0"/>
          <w:numId w:val="4"/>
        </w:numPr>
        <w:tabs>
          <w:tab w:val="left" w:pos="1080"/>
        </w:tabs>
        <w:spacing w:before="0" w:after="0" w:line="514" w:lineRule="exact"/>
        <w:ind w:left="1080" w:right="0" w:hanging="420"/>
        <w:jc w:val="both"/>
        <w:rPr>
          <w:sz w:val="28"/>
          <w:highlight w:val="none"/>
        </w:rPr>
      </w:pPr>
      <w:r>
        <w:rPr>
          <w:sz w:val="28"/>
          <w:highlight w:val="none"/>
        </w:rPr>
        <w:t>用户参与活动即视为理解并同意本活动细则。</w:t>
      </w:r>
    </w:p>
    <w:p>
      <w:pPr>
        <w:spacing w:after="0" w:line="514" w:lineRule="exact"/>
        <w:jc w:val="both"/>
        <w:rPr>
          <w:sz w:val="28"/>
          <w:highlight w:val="none"/>
        </w:rPr>
        <w:sectPr>
          <w:pgSz w:w="11910" w:h="16840"/>
          <w:pgMar w:top="1460" w:right="1540" w:bottom="280" w:left="1140" w:header="720" w:footer="720" w:gutter="0"/>
        </w:sectPr>
      </w:pPr>
    </w:p>
    <w:p>
      <w:pPr>
        <w:pStyle w:val="2"/>
        <w:rPr>
          <w:highlight w:val="none"/>
        </w:rPr>
      </w:pPr>
      <w:bookmarkStart w:id="10" w:name="_bookmark1"/>
      <w:bookmarkEnd w:id="10"/>
      <w:bookmarkStart w:id="11" w:name="二、用卡保障"/>
      <w:bookmarkEnd w:id="11"/>
      <w:r>
        <w:rPr>
          <w:w w:val="95"/>
          <w:highlight w:val="none"/>
        </w:rPr>
        <w:t>二、用卡保障</w:t>
      </w:r>
    </w:p>
    <w:p>
      <w:pPr>
        <w:pStyle w:val="4"/>
        <w:spacing w:before="87"/>
        <w:rPr>
          <w:highlight w:val="none"/>
        </w:rPr>
      </w:pPr>
      <w:bookmarkStart w:id="12" w:name="服务对象"/>
      <w:bookmarkEnd w:id="12"/>
      <w:r>
        <w:rPr>
          <w:spacing w:val="-1"/>
          <w:highlight w:val="none"/>
        </w:rPr>
        <w:t>服务对象</w:t>
      </w:r>
    </w:p>
    <w:p>
      <w:pPr>
        <w:pStyle w:val="5"/>
        <w:spacing w:before="107"/>
        <w:ind w:left="660" w:firstLine="0"/>
        <w:rPr>
          <w:color w:val="C00000"/>
          <w:highlight w:val="none"/>
        </w:rPr>
      </w:pPr>
      <w:r>
        <w:rPr>
          <w:color w:val="C00000"/>
          <w:highlight w:val="none"/>
        </w:rPr>
        <w:t>银联无界卡持卡人</w:t>
      </w:r>
    </w:p>
    <w:p>
      <w:pPr>
        <w:pStyle w:val="4"/>
        <w:spacing w:before="108"/>
        <w:rPr>
          <w:highlight w:val="none"/>
        </w:rPr>
      </w:pPr>
      <w:bookmarkStart w:id="13" w:name="服务时间"/>
      <w:bookmarkEnd w:id="13"/>
      <w:r>
        <w:rPr>
          <w:spacing w:val="-1"/>
          <w:highlight w:val="none"/>
        </w:rPr>
        <w:t>服务时间</w:t>
      </w:r>
    </w:p>
    <w:p>
      <w:pPr>
        <w:pStyle w:val="5"/>
        <w:spacing w:before="108"/>
        <w:ind w:left="660" w:firstLine="0"/>
        <w:rPr>
          <w:highlight w:val="none"/>
        </w:rPr>
      </w:pPr>
      <w:bookmarkStart w:id="14" w:name="2022年10月1日至2022年12月31日"/>
      <w:bookmarkEnd w:id="14"/>
      <w:r>
        <w:rPr>
          <w:highlight w:val="none"/>
        </w:rPr>
        <w:t>2022</w:t>
      </w:r>
      <w:r>
        <w:rPr>
          <w:spacing w:val="-11"/>
          <w:highlight w:val="none"/>
        </w:rPr>
        <w:t xml:space="preserve"> 年 </w:t>
      </w:r>
      <w:r>
        <w:rPr>
          <w:highlight w:val="none"/>
        </w:rPr>
        <w:t>10</w:t>
      </w:r>
      <w:r>
        <w:rPr>
          <w:spacing w:val="-9"/>
          <w:highlight w:val="none"/>
        </w:rPr>
        <w:t xml:space="preserve"> 月 </w:t>
      </w:r>
      <w:r>
        <w:rPr>
          <w:highlight w:val="none"/>
        </w:rPr>
        <w:t>1</w:t>
      </w:r>
      <w:r>
        <w:rPr>
          <w:spacing w:val="-7"/>
          <w:highlight w:val="none"/>
        </w:rPr>
        <w:t xml:space="preserve"> 日至 </w:t>
      </w:r>
      <w:r>
        <w:rPr>
          <w:highlight w:val="none"/>
        </w:rPr>
        <w:t>2022</w:t>
      </w:r>
      <w:r>
        <w:rPr>
          <w:spacing w:val="-9"/>
          <w:highlight w:val="none"/>
        </w:rPr>
        <w:t xml:space="preserve"> 年 </w:t>
      </w:r>
      <w:r>
        <w:rPr>
          <w:highlight w:val="none"/>
        </w:rPr>
        <w:t>12</w:t>
      </w:r>
      <w:r>
        <w:rPr>
          <w:spacing w:val="-9"/>
          <w:highlight w:val="none"/>
        </w:rPr>
        <w:t xml:space="preserve"> 月 </w:t>
      </w:r>
      <w:r>
        <w:rPr>
          <w:highlight w:val="none"/>
        </w:rPr>
        <w:t>31</w:t>
      </w:r>
      <w:r>
        <w:rPr>
          <w:spacing w:val="-7"/>
          <w:highlight w:val="none"/>
        </w:rPr>
        <w:t xml:space="preserve"> 日</w:t>
      </w:r>
    </w:p>
    <w:p>
      <w:pPr>
        <w:pStyle w:val="4"/>
        <w:spacing w:before="108"/>
        <w:rPr>
          <w:highlight w:val="none"/>
        </w:rPr>
      </w:pPr>
      <w:bookmarkStart w:id="15" w:name="服务内容"/>
      <w:bookmarkEnd w:id="15"/>
      <w:r>
        <w:rPr>
          <w:spacing w:val="-1"/>
          <w:highlight w:val="none"/>
        </w:rPr>
        <w:t>服务内容</w:t>
      </w:r>
    </w:p>
    <w:p>
      <w:pPr>
        <w:pStyle w:val="5"/>
        <w:spacing w:before="108" w:line="290" w:lineRule="auto"/>
        <w:ind w:left="660" w:right="257" w:firstLine="420"/>
        <w:rPr>
          <w:highlight w:val="none"/>
        </w:rPr>
      </w:pPr>
      <w:r>
        <w:rPr>
          <w:highlight w:val="none"/>
        </w:rPr>
        <w:t>活动期间，银联无界卡持卡人投保成功后，针对其银联无界卡冻</w:t>
      </w:r>
      <w:r>
        <w:rPr>
          <w:spacing w:val="-5"/>
          <w:highlight w:val="none"/>
        </w:rPr>
        <w:t xml:space="preserve">结或挂失前 </w:t>
      </w:r>
      <w:r>
        <w:rPr>
          <w:highlight w:val="none"/>
        </w:rPr>
        <w:t>72</w:t>
      </w:r>
      <w:r>
        <w:rPr>
          <w:spacing w:val="-5"/>
          <w:highlight w:val="none"/>
        </w:rPr>
        <w:t xml:space="preserve"> 小时内发生的盗刷损失，持卡人可免费获得一份最高</w:t>
      </w:r>
    </w:p>
    <w:p>
      <w:pPr>
        <w:pStyle w:val="5"/>
        <w:spacing w:line="515" w:lineRule="exact"/>
        <w:ind w:left="660" w:firstLine="0"/>
        <w:rPr>
          <w:highlight w:val="none"/>
        </w:rPr>
      </w:pPr>
      <w:r>
        <w:rPr>
          <w:highlight w:val="none"/>
        </w:rPr>
        <w:t>3</w:t>
      </w:r>
      <w:r>
        <w:rPr>
          <w:spacing w:val="-5"/>
          <w:highlight w:val="none"/>
        </w:rPr>
        <w:t xml:space="preserve"> 万元保额的盗刷损失保险。</w:t>
      </w:r>
    </w:p>
    <w:p>
      <w:pPr>
        <w:pStyle w:val="4"/>
        <w:spacing w:before="108"/>
        <w:rPr>
          <w:highlight w:val="none"/>
        </w:rPr>
      </w:pPr>
      <w:bookmarkStart w:id="16" w:name="服务流程"/>
      <w:bookmarkEnd w:id="16"/>
      <w:r>
        <w:rPr>
          <w:spacing w:val="-1"/>
          <w:highlight w:val="none"/>
        </w:rPr>
        <w:t>服务流程</w:t>
      </w:r>
    </w:p>
    <w:p>
      <w:pPr>
        <w:pStyle w:val="12"/>
        <w:numPr>
          <w:ilvl w:val="0"/>
          <w:numId w:val="5"/>
        </w:numPr>
        <w:tabs>
          <w:tab w:val="left" w:pos="1080"/>
        </w:tabs>
        <w:spacing w:before="108" w:after="0" w:line="240" w:lineRule="auto"/>
        <w:ind w:left="1080" w:right="0" w:hanging="420"/>
        <w:jc w:val="left"/>
        <w:rPr>
          <w:sz w:val="28"/>
          <w:highlight w:val="none"/>
        </w:rPr>
      </w:pPr>
      <w:bookmarkStart w:id="17" w:name="1.保险投保"/>
      <w:bookmarkEnd w:id="17"/>
      <w:r>
        <w:rPr>
          <w:sz w:val="28"/>
          <w:highlight w:val="none"/>
        </w:rPr>
        <w:t>保险投保</w:t>
      </w:r>
    </w:p>
    <w:p>
      <w:pPr>
        <w:pStyle w:val="5"/>
        <w:spacing w:before="108" w:line="290" w:lineRule="auto"/>
        <w:ind w:left="660" w:right="118" w:firstLine="420"/>
        <w:rPr>
          <w:highlight w:val="none"/>
        </w:rPr>
      </w:pPr>
      <w:r>
        <w:rPr>
          <w:spacing w:val="-3"/>
          <w:highlight w:val="none"/>
        </w:rPr>
        <w:t xml:space="preserve">持卡人进入“中国银联 </w:t>
      </w:r>
      <w:r>
        <w:rPr>
          <w:spacing w:val="-1"/>
          <w:highlight w:val="none"/>
        </w:rPr>
        <w:t>95516</w:t>
      </w:r>
      <w:r>
        <w:rPr>
          <w:spacing w:val="-16"/>
          <w:highlight w:val="none"/>
        </w:rPr>
        <w:t>” 微信公众号-“活动-权益”-“银</w:t>
      </w:r>
      <w:r>
        <w:rPr>
          <w:spacing w:val="-17"/>
          <w:highlight w:val="none"/>
        </w:rPr>
        <w:t>联卡礼遇”-“无界卡权益区”-“用卡保障权益”进入权益信息页面，</w:t>
      </w:r>
      <w:r>
        <w:rPr>
          <w:spacing w:val="-80"/>
          <w:highlight w:val="none"/>
        </w:rPr>
        <w:t xml:space="preserve"> </w:t>
      </w:r>
      <w:r>
        <w:rPr>
          <w:highlight w:val="none"/>
        </w:rPr>
        <w:t>根据页面提示填写所需信息进行投保。</w:t>
      </w:r>
    </w:p>
    <w:p>
      <w:pPr>
        <w:pStyle w:val="12"/>
        <w:numPr>
          <w:ilvl w:val="0"/>
          <w:numId w:val="5"/>
        </w:numPr>
        <w:tabs>
          <w:tab w:val="left" w:pos="1080"/>
        </w:tabs>
        <w:spacing w:before="0" w:after="0" w:line="515" w:lineRule="exact"/>
        <w:ind w:left="1080" w:right="0" w:hanging="420"/>
        <w:jc w:val="left"/>
        <w:rPr>
          <w:sz w:val="28"/>
          <w:highlight w:val="none"/>
        </w:rPr>
      </w:pPr>
      <w:bookmarkStart w:id="18" w:name="2.保单查询"/>
      <w:bookmarkEnd w:id="18"/>
      <w:r>
        <w:rPr>
          <w:sz w:val="28"/>
          <w:highlight w:val="none"/>
        </w:rPr>
        <w:t>保单查询</w:t>
      </w:r>
    </w:p>
    <w:p>
      <w:pPr>
        <w:pStyle w:val="5"/>
        <w:spacing w:before="108" w:line="290" w:lineRule="auto"/>
        <w:ind w:left="660" w:right="257" w:firstLine="420"/>
        <w:jc w:val="both"/>
        <w:rPr>
          <w:highlight w:val="none"/>
        </w:rPr>
      </w:pPr>
      <w:r>
        <w:rPr>
          <w:spacing w:val="-3"/>
          <w:highlight w:val="none"/>
        </w:rPr>
        <w:t xml:space="preserve">通过中国银联 </w:t>
      </w:r>
      <w:r>
        <w:rPr>
          <w:highlight w:val="none"/>
        </w:rPr>
        <w:t>95516</w:t>
      </w:r>
      <w:r>
        <w:rPr>
          <w:spacing w:val="-10"/>
          <w:highlight w:val="none"/>
        </w:rPr>
        <w:t xml:space="preserve"> 微信公众号权益信息页面查询，或致电保险</w:t>
      </w:r>
      <w:r>
        <w:rPr>
          <w:spacing w:val="-4"/>
          <w:highlight w:val="none"/>
        </w:rPr>
        <w:t xml:space="preserve">公司客服电话 </w:t>
      </w:r>
      <w:r>
        <w:rPr>
          <w:highlight w:val="none"/>
        </w:rPr>
        <w:t>021-95518、或关注上海人保财险微信公众号进行保</w:t>
      </w:r>
      <w:r>
        <w:rPr>
          <w:spacing w:val="-4"/>
          <w:highlight w:val="none"/>
        </w:rPr>
        <w:t>单信息查询，具体方法如下：①关注上海人保财险微信公众号②选择“买保险”菜单中的“保险小工具”，点击“银联无界卡”图标③根</w:t>
      </w:r>
      <w:r>
        <w:rPr>
          <w:highlight w:val="none"/>
        </w:rPr>
        <w:t>据页面提示步骤进行保单查询。</w:t>
      </w:r>
    </w:p>
    <w:p>
      <w:pPr>
        <w:pStyle w:val="12"/>
        <w:numPr>
          <w:ilvl w:val="0"/>
          <w:numId w:val="5"/>
        </w:numPr>
        <w:tabs>
          <w:tab w:val="left" w:pos="1080"/>
        </w:tabs>
        <w:spacing w:before="0" w:after="0" w:line="514" w:lineRule="exact"/>
        <w:ind w:left="1080" w:right="0" w:hanging="420"/>
        <w:jc w:val="both"/>
        <w:rPr>
          <w:sz w:val="28"/>
          <w:highlight w:val="none"/>
        </w:rPr>
      </w:pPr>
      <w:bookmarkStart w:id="19" w:name="3.保险赔付"/>
      <w:bookmarkEnd w:id="19"/>
      <w:r>
        <w:rPr>
          <w:sz w:val="28"/>
          <w:highlight w:val="none"/>
        </w:rPr>
        <w:t>保险赔付</w:t>
      </w:r>
    </w:p>
    <w:p>
      <w:pPr>
        <w:spacing w:after="0" w:line="514" w:lineRule="exact"/>
        <w:jc w:val="both"/>
        <w:rPr>
          <w:sz w:val="28"/>
          <w:highlight w:val="none"/>
        </w:rPr>
        <w:sectPr>
          <w:pgSz w:w="11910" w:h="16840"/>
          <w:pgMar w:top="1500" w:right="1540" w:bottom="280" w:left="1140" w:header="720" w:footer="720" w:gutter="0"/>
        </w:sectPr>
      </w:pPr>
    </w:p>
    <w:p>
      <w:pPr>
        <w:pStyle w:val="5"/>
        <w:spacing w:before="16" w:line="290" w:lineRule="auto"/>
        <w:ind w:left="660" w:right="163" w:firstLine="420"/>
        <w:rPr>
          <w:spacing w:val="-1"/>
          <w:highlight w:val="none"/>
        </w:rPr>
      </w:pPr>
      <w:r>
        <w:rPr>
          <w:spacing w:val="-2"/>
          <w:highlight w:val="none"/>
        </w:rPr>
        <w:t xml:space="preserve">持卡人拨打保险公司服务热线 </w:t>
      </w:r>
      <w:r>
        <w:rPr>
          <w:highlight w:val="none"/>
        </w:rPr>
        <w:t>021-95518</w:t>
      </w:r>
      <w:r>
        <w:rPr>
          <w:spacing w:val="-5"/>
          <w:highlight w:val="none"/>
        </w:rPr>
        <w:t xml:space="preserve"> 或直接与服务专员联</w:t>
      </w:r>
      <w:r>
        <w:rPr>
          <w:spacing w:val="-2"/>
          <w:highlight w:val="none"/>
        </w:rPr>
        <w:t>系报案</w:t>
      </w:r>
      <w:r>
        <w:rPr>
          <w:spacing w:val="-1"/>
          <w:highlight w:val="none"/>
        </w:rPr>
        <w:t>（保险公司服务专员联系方式详见《保险服务手册》），按保险公司规定提供相关理赔申请材料，保险公司审核后进行理赔处理。</w:t>
      </w:r>
      <w:bookmarkStart w:id="20" w:name="条款细则"/>
      <w:bookmarkEnd w:id="20"/>
    </w:p>
    <w:p>
      <w:pPr>
        <w:pStyle w:val="5"/>
        <w:spacing w:before="16" w:line="290" w:lineRule="auto"/>
        <w:ind w:left="660" w:right="163" w:firstLine="420"/>
        <w:rPr>
          <w:b/>
          <w:highlight w:val="none"/>
        </w:rPr>
      </w:pPr>
      <w:r>
        <w:rPr>
          <w:b/>
          <w:highlight w:val="none"/>
        </w:rPr>
        <w:t>条款细则</w:t>
      </w:r>
    </w:p>
    <w:p>
      <w:pPr>
        <w:pStyle w:val="12"/>
        <w:numPr>
          <w:ilvl w:val="0"/>
          <w:numId w:val="6"/>
        </w:numPr>
        <w:tabs>
          <w:tab w:val="left" w:pos="1080"/>
        </w:tabs>
        <w:spacing w:before="0" w:after="0" w:line="290" w:lineRule="auto"/>
        <w:ind w:left="1084" w:right="118" w:hanging="425"/>
        <w:jc w:val="both"/>
        <w:rPr>
          <w:sz w:val="28"/>
          <w:highlight w:val="none"/>
        </w:rPr>
      </w:pPr>
      <w:r>
        <w:rPr>
          <w:spacing w:val="-7"/>
          <w:sz w:val="28"/>
          <w:highlight w:val="none"/>
        </w:rPr>
        <w:t>本盗刷损失险仅限内地银行发行的，银联无界卡持卡人本人投保。</w:t>
      </w:r>
      <w:r>
        <w:rPr>
          <w:sz w:val="28"/>
          <w:highlight w:val="none"/>
        </w:rPr>
        <w:t>活动期间，每位持卡人每张无界卡限投保一份盗刷损失险。</w:t>
      </w:r>
    </w:p>
    <w:p>
      <w:pPr>
        <w:pStyle w:val="12"/>
        <w:numPr>
          <w:ilvl w:val="0"/>
          <w:numId w:val="6"/>
        </w:numPr>
        <w:tabs>
          <w:tab w:val="left" w:pos="1080"/>
        </w:tabs>
        <w:spacing w:before="0" w:after="0" w:line="290" w:lineRule="auto"/>
        <w:ind w:left="1084" w:right="279" w:hanging="425"/>
        <w:jc w:val="both"/>
        <w:rPr>
          <w:sz w:val="28"/>
          <w:highlight w:val="none"/>
        </w:rPr>
      </w:pPr>
      <w:r>
        <w:rPr>
          <w:spacing w:val="-2"/>
          <w:sz w:val="28"/>
          <w:highlight w:val="none"/>
        </w:rPr>
        <w:t xml:space="preserve">每个保险期限内，每位持卡人每张卡累计赔付不超过 </w:t>
      </w:r>
      <w:r>
        <w:rPr>
          <w:sz w:val="28"/>
          <w:highlight w:val="none"/>
        </w:rPr>
        <w:t>3</w:t>
      </w:r>
      <w:r>
        <w:rPr>
          <w:spacing w:val="-4"/>
          <w:sz w:val="28"/>
          <w:highlight w:val="none"/>
        </w:rPr>
        <w:t xml:space="preserve"> 万元，每</w:t>
      </w:r>
      <w:r>
        <w:rPr>
          <w:sz w:val="28"/>
          <w:highlight w:val="none"/>
        </w:rPr>
        <w:t>张卡赔付次数不超过三次，每位持卡人赔付次数不超过三次。</w:t>
      </w:r>
    </w:p>
    <w:p>
      <w:pPr>
        <w:pStyle w:val="12"/>
        <w:numPr>
          <w:ilvl w:val="0"/>
          <w:numId w:val="6"/>
        </w:numPr>
        <w:tabs>
          <w:tab w:val="left" w:pos="1080"/>
        </w:tabs>
        <w:spacing w:before="0" w:after="0" w:line="290" w:lineRule="auto"/>
        <w:ind w:left="1084" w:right="303" w:hanging="425"/>
        <w:jc w:val="both"/>
        <w:rPr>
          <w:sz w:val="28"/>
          <w:highlight w:val="none"/>
        </w:rPr>
      </w:pPr>
      <w:r>
        <w:rPr>
          <w:spacing w:val="-1"/>
          <w:sz w:val="28"/>
          <w:highlight w:val="none"/>
        </w:rPr>
        <w:t>盗刷损失包括持卡人无界卡被他人盗刷、盗用、复制，或被其他</w:t>
      </w:r>
      <w:r>
        <w:rPr>
          <w:spacing w:val="-4"/>
          <w:sz w:val="28"/>
          <w:highlight w:val="none"/>
        </w:rPr>
        <w:t xml:space="preserve">人在柜面及 </w:t>
      </w:r>
      <w:r>
        <w:rPr>
          <w:spacing w:val="-1"/>
          <w:sz w:val="28"/>
          <w:highlight w:val="none"/>
        </w:rPr>
        <w:t>ATM</w:t>
      </w:r>
      <w:r>
        <w:rPr>
          <w:spacing w:val="-6"/>
          <w:sz w:val="28"/>
          <w:highlight w:val="none"/>
        </w:rPr>
        <w:t xml:space="preserve"> 机器上盗取或转账，造成的持卡人向发卡行挂</w:t>
      </w:r>
      <w:r>
        <w:rPr>
          <w:spacing w:val="-3"/>
          <w:sz w:val="28"/>
          <w:highlight w:val="none"/>
        </w:rPr>
        <w:t xml:space="preserve">失或冻结前 </w:t>
      </w:r>
      <w:r>
        <w:rPr>
          <w:sz w:val="28"/>
          <w:highlight w:val="none"/>
        </w:rPr>
        <w:t>72</w:t>
      </w:r>
      <w:r>
        <w:rPr>
          <w:spacing w:val="-4"/>
          <w:sz w:val="28"/>
          <w:highlight w:val="none"/>
        </w:rPr>
        <w:t xml:space="preserve"> 小时内实际发生的损失。</w:t>
      </w:r>
    </w:p>
    <w:p>
      <w:pPr>
        <w:pStyle w:val="4"/>
        <w:spacing w:line="515" w:lineRule="exact"/>
        <w:rPr>
          <w:highlight w:val="none"/>
        </w:rPr>
      </w:pPr>
      <w:bookmarkStart w:id="21" w:name="适用于："/>
      <w:bookmarkEnd w:id="21"/>
      <w:r>
        <w:rPr>
          <w:spacing w:val="-1"/>
          <w:highlight w:val="none"/>
          <w:u w:val="single"/>
        </w:rPr>
        <w:t>适用于：</w:t>
      </w:r>
    </w:p>
    <w:p>
      <w:pPr>
        <w:pStyle w:val="12"/>
        <w:numPr>
          <w:ilvl w:val="0"/>
          <w:numId w:val="7"/>
        </w:numPr>
        <w:tabs>
          <w:tab w:val="left" w:pos="1032"/>
        </w:tabs>
        <w:spacing w:before="103" w:after="0" w:line="290" w:lineRule="auto"/>
        <w:ind w:left="660" w:right="351" w:firstLine="0"/>
        <w:jc w:val="left"/>
        <w:rPr>
          <w:sz w:val="28"/>
          <w:highlight w:val="none"/>
        </w:rPr>
      </w:pPr>
      <w:r>
        <w:rPr>
          <w:spacing w:val="-1"/>
          <w:sz w:val="28"/>
          <w:highlight w:val="none"/>
        </w:rPr>
        <w:t>持卡人所持无界卡、以及相应的银行账户被他人盗刷、盗用、复</w:t>
      </w:r>
      <w:r>
        <w:rPr>
          <w:sz w:val="28"/>
          <w:highlight w:val="none"/>
        </w:rPr>
        <w:t>制，造成的实际资金损失；适用场景包括不限于：</w:t>
      </w:r>
    </w:p>
    <w:p>
      <w:pPr>
        <w:pStyle w:val="5"/>
        <w:spacing w:line="515" w:lineRule="exact"/>
        <w:ind w:left="1080" w:firstLine="0"/>
        <w:rPr>
          <w:highlight w:val="none"/>
        </w:rPr>
      </w:pPr>
      <w:r>
        <w:rPr>
          <w:spacing w:val="-1"/>
          <w:highlight w:val="none"/>
        </w:rPr>
        <w:t>①因被他人在实体商户盗刷、盗用而导致的资金损失；</w:t>
      </w:r>
    </w:p>
    <w:p>
      <w:pPr>
        <w:pStyle w:val="5"/>
        <w:spacing w:before="108" w:line="290" w:lineRule="auto"/>
        <w:ind w:left="1080" w:right="303" w:firstLine="0"/>
        <w:rPr>
          <w:highlight w:val="none"/>
        </w:rPr>
      </w:pPr>
      <w:r>
        <w:rPr>
          <w:spacing w:val="-1"/>
          <w:highlight w:val="none"/>
        </w:rPr>
        <w:t>②在网络支付、电话支付、手机支付的情境下，通过银联支付通</w:t>
      </w:r>
      <w:r>
        <w:rPr>
          <w:highlight w:val="none"/>
        </w:rPr>
        <w:t>道完成、因被他人盗用的消费或转账导致的资金损失；</w:t>
      </w:r>
    </w:p>
    <w:p>
      <w:pPr>
        <w:pStyle w:val="5"/>
        <w:spacing w:line="515" w:lineRule="exact"/>
        <w:ind w:left="1080" w:firstLine="0"/>
        <w:rPr>
          <w:highlight w:val="none"/>
        </w:rPr>
      </w:pPr>
      <w:r>
        <w:rPr>
          <w:spacing w:val="-1"/>
          <w:highlight w:val="none"/>
        </w:rPr>
        <w:t>③因被他人伪造信用卡盗刷、盗用而导致的资金损失；</w:t>
      </w:r>
    </w:p>
    <w:p>
      <w:pPr>
        <w:pStyle w:val="12"/>
        <w:numPr>
          <w:ilvl w:val="0"/>
          <w:numId w:val="7"/>
        </w:numPr>
        <w:tabs>
          <w:tab w:val="left" w:pos="1032"/>
        </w:tabs>
        <w:spacing w:before="108" w:after="0" w:line="290" w:lineRule="auto"/>
        <w:ind w:left="660" w:right="444" w:firstLine="0"/>
        <w:jc w:val="left"/>
        <w:rPr>
          <w:sz w:val="28"/>
          <w:highlight w:val="none"/>
        </w:rPr>
      </w:pPr>
      <w:r>
        <w:rPr>
          <w:spacing w:val="1"/>
          <w:sz w:val="28"/>
          <w:highlight w:val="none"/>
        </w:rPr>
        <w:t>持卡人所持无界卡的银行账户被他人在银行柜面及</w:t>
      </w:r>
      <w:r>
        <w:rPr>
          <w:sz w:val="28"/>
          <w:highlight w:val="none"/>
        </w:rPr>
        <w:t>ATM</w:t>
      </w:r>
      <w:r>
        <w:rPr>
          <w:spacing w:val="-6"/>
          <w:sz w:val="28"/>
          <w:highlight w:val="none"/>
        </w:rPr>
        <w:t xml:space="preserve"> 机器上</w:t>
      </w:r>
      <w:r>
        <w:rPr>
          <w:sz w:val="28"/>
          <w:highlight w:val="none"/>
        </w:rPr>
        <w:t>盗取或转账，造成的实际资金损失。</w:t>
      </w:r>
    </w:p>
    <w:p>
      <w:pPr>
        <w:pStyle w:val="4"/>
        <w:spacing w:line="515" w:lineRule="exact"/>
        <w:rPr>
          <w:highlight w:val="none"/>
        </w:rPr>
      </w:pPr>
      <w:bookmarkStart w:id="22" w:name="不适用于："/>
      <w:bookmarkEnd w:id="22"/>
      <w:r>
        <w:rPr>
          <w:spacing w:val="-1"/>
          <w:highlight w:val="none"/>
          <w:u w:val="single"/>
        </w:rPr>
        <w:t>不适用于：</w:t>
      </w:r>
    </w:p>
    <w:p>
      <w:pPr>
        <w:pStyle w:val="12"/>
        <w:numPr>
          <w:ilvl w:val="0"/>
          <w:numId w:val="8"/>
        </w:numPr>
        <w:tabs>
          <w:tab w:val="left" w:pos="1080"/>
        </w:tabs>
        <w:spacing w:before="108" w:after="0" w:line="240" w:lineRule="auto"/>
        <w:ind w:left="1080" w:right="0" w:hanging="420"/>
        <w:jc w:val="left"/>
        <w:rPr>
          <w:sz w:val="28"/>
          <w:highlight w:val="none"/>
        </w:rPr>
      </w:pPr>
      <w:r>
        <w:rPr>
          <w:sz w:val="28"/>
          <w:highlight w:val="none"/>
        </w:rPr>
        <w:t>持卡人的故意、重大过失或犯罪行为；</w:t>
      </w:r>
    </w:p>
    <w:p>
      <w:pPr>
        <w:spacing w:after="0" w:line="240" w:lineRule="auto"/>
        <w:jc w:val="left"/>
        <w:rPr>
          <w:sz w:val="28"/>
          <w:highlight w:val="none"/>
        </w:rPr>
        <w:sectPr>
          <w:pgSz w:w="11910" w:h="16840"/>
          <w:pgMar w:top="1460" w:right="1540" w:bottom="280" w:left="1140" w:header="720" w:footer="720" w:gutter="0"/>
        </w:sectPr>
      </w:pPr>
    </w:p>
    <w:p>
      <w:pPr>
        <w:pStyle w:val="12"/>
        <w:numPr>
          <w:ilvl w:val="0"/>
          <w:numId w:val="8"/>
        </w:numPr>
        <w:tabs>
          <w:tab w:val="left" w:pos="1080"/>
        </w:tabs>
        <w:spacing w:before="16" w:after="0" w:line="240" w:lineRule="auto"/>
        <w:ind w:left="1080" w:right="0" w:hanging="420"/>
        <w:jc w:val="left"/>
        <w:rPr>
          <w:sz w:val="28"/>
          <w:highlight w:val="none"/>
        </w:rPr>
      </w:pPr>
      <w:r>
        <w:rPr>
          <w:sz w:val="28"/>
          <w:highlight w:val="none"/>
        </w:rPr>
        <w:t>持卡人或其主卡所关联的附属卡持有人主动转账交易；</w:t>
      </w:r>
    </w:p>
    <w:p>
      <w:pPr>
        <w:pStyle w:val="12"/>
        <w:numPr>
          <w:ilvl w:val="0"/>
          <w:numId w:val="8"/>
        </w:numPr>
        <w:tabs>
          <w:tab w:val="left" w:pos="1080"/>
        </w:tabs>
        <w:spacing w:before="107" w:after="0" w:line="290" w:lineRule="auto"/>
        <w:ind w:left="1084" w:right="303" w:hanging="425"/>
        <w:jc w:val="left"/>
        <w:rPr>
          <w:sz w:val="28"/>
          <w:highlight w:val="none"/>
        </w:rPr>
      </w:pPr>
      <w:r>
        <w:rPr>
          <w:spacing w:val="-1"/>
          <w:sz w:val="28"/>
          <w:highlight w:val="none"/>
        </w:rPr>
        <w:t>持卡人的银行卡被其雇佣人员、代理人、家庭成员或共同居住人</w:t>
      </w:r>
      <w:r>
        <w:rPr>
          <w:sz w:val="28"/>
          <w:highlight w:val="none"/>
        </w:rPr>
        <w:t>员在银行柜面、ATM</w:t>
      </w:r>
      <w:r>
        <w:rPr>
          <w:spacing w:val="-5"/>
          <w:sz w:val="28"/>
          <w:highlight w:val="none"/>
        </w:rPr>
        <w:t xml:space="preserve"> 机器或网络支付平台上盗取或转账；</w:t>
      </w:r>
    </w:p>
    <w:p>
      <w:pPr>
        <w:pStyle w:val="12"/>
        <w:numPr>
          <w:ilvl w:val="0"/>
          <w:numId w:val="8"/>
        </w:numPr>
        <w:tabs>
          <w:tab w:val="left" w:pos="1080"/>
        </w:tabs>
        <w:spacing w:before="0" w:after="0" w:line="290" w:lineRule="auto"/>
        <w:ind w:left="1084" w:right="303" w:hanging="425"/>
        <w:jc w:val="left"/>
        <w:rPr>
          <w:sz w:val="28"/>
          <w:highlight w:val="none"/>
        </w:rPr>
      </w:pPr>
      <w:r>
        <w:rPr>
          <w:spacing w:val="-1"/>
          <w:sz w:val="28"/>
          <w:highlight w:val="none"/>
        </w:rPr>
        <w:t>持卡人或其主卡所关联的附属卡持有人未遵循银行账户及第三方</w:t>
      </w:r>
      <w:r>
        <w:rPr>
          <w:sz w:val="28"/>
          <w:highlight w:val="none"/>
        </w:rPr>
        <w:t>支付账户使用规范所造成的资金损失；</w:t>
      </w:r>
    </w:p>
    <w:p>
      <w:pPr>
        <w:pStyle w:val="12"/>
        <w:numPr>
          <w:ilvl w:val="0"/>
          <w:numId w:val="8"/>
        </w:numPr>
        <w:tabs>
          <w:tab w:val="left" w:pos="1080"/>
        </w:tabs>
        <w:spacing w:before="0" w:after="0" w:line="515" w:lineRule="exact"/>
        <w:ind w:left="1080" w:right="0" w:hanging="420"/>
        <w:jc w:val="left"/>
        <w:rPr>
          <w:sz w:val="28"/>
          <w:highlight w:val="none"/>
        </w:rPr>
      </w:pPr>
      <w:r>
        <w:rPr>
          <w:sz w:val="28"/>
          <w:highlight w:val="none"/>
        </w:rPr>
        <w:t>持卡人的银行卡被银行工作人员利用职务之便侵占；</w:t>
      </w:r>
    </w:p>
    <w:p>
      <w:pPr>
        <w:pStyle w:val="12"/>
        <w:numPr>
          <w:ilvl w:val="0"/>
          <w:numId w:val="8"/>
        </w:numPr>
        <w:tabs>
          <w:tab w:val="left" w:pos="1080"/>
        </w:tabs>
        <w:spacing w:before="107" w:after="0" w:line="290" w:lineRule="auto"/>
        <w:ind w:left="1084" w:right="257" w:hanging="425"/>
        <w:jc w:val="left"/>
        <w:rPr>
          <w:sz w:val="28"/>
          <w:highlight w:val="none"/>
        </w:rPr>
      </w:pPr>
      <w:r>
        <w:rPr>
          <w:spacing w:val="-1"/>
          <w:sz w:val="28"/>
          <w:highlight w:val="none"/>
        </w:rPr>
        <w:t>持卡人的银行卡通过本人绑定的理财类平台、借贷类平台,以及理</w:t>
      </w:r>
      <w:r>
        <w:rPr>
          <w:spacing w:val="7"/>
          <w:sz w:val="28"/>
          <w:highlight w:val="none"/>
        </w:rPr>
        <w:t>财、借贷类相关手机</w:t>
      </w:r>
      <w:r>
        <w:rPr>
          <w:sz w:val="28"/>
          <w:highlight w:val="none"/>
        </w:rPr>
        <w:t>APP</w:t>
      </w:r>
      <w:r>
        <w:rPr>
          <w:spacing w:val="-4"/>
          <w:sz w:val="28"/>
          <w:highlight w:val="none"/>
        </w:rPr>
        <w:t xml:space="preserve"> 造成的资金损失；</w:t>
      </w:r>
    </w:p>
    <w:p>
      <w:pPr>
        <w:pStyle w:val="12"/>
        <w:numPr>
          <w:ilvl w:val="0"/>
          <w:numId w:val="8"/>
        </w:numPr>
        <w:tabs>
          <w:tab w:val="left" w:pos="1080"/>
        </w:tabs>
        <w:spacing w:before="0" w:after="0" w:line="290" w:lineRule="auto"/>
        <w:ind w:left="1084" w:right="303" w:hanging="425"/>
        <w:jc w:val="left"/>
        <w:rPr>
          <w:sz w:val="28"/>
          <w:highlight w:val="none"/>
        </w:rPr>
      </w:pPr>
      <w:r>
        <w:rPr>
          <w:spacing w:val="-1"/>
          <w:sz w:val="28"/>
          <w:highlight w:val="none"/>
        </w:rPr>
        <w:t>其他平台或其他第三方已经依据服务承诺向持卡人赔偿的全部或</w:t>
      </w:r>
      <w:r>
        <w:rPr>
          <w:sz w:val="28"/>
          <w:highlight w:val="none"/>
        </w:rPr>
        <w:t>部分资金损失；</w:t>
      </w:r>
    </w:p>
    <w:p>
      <w:pPr>
        <w:pStyle w:val="12"/>
        <w:numPr>
          <w:ilvl w:val="0"/>
          <w:numId w:val="8"/>
        </w:numPr>
        <w:tabs>
          <w:tab w:val="left" w:pos="1080"/>
        </w:tabs>
        <w:spacing w:before="0" w:after="0" w:line="290" w:lineRule="auto"/>
        <w:ind w:left="1084" w:right="303" w:hanging="425"/>
        <w:jc w:val="left"/>
        <w:rPr>
          <w:sz w:val="28"/>
          <w:highlight w:val="none"/>
        </w:rPr>
      </w:pPr>
      <w:r>
        <w:rPr>
          <w:spacing w:val="-1"/>
          <w:sz w:val="28"/>
          <w:highlight w:val="none"/>
        </w:rPr>
        <w:t>被他人诈骗，或他人以诈骗手段获取持卡人的银行卡账号、密码</w:t>
      </w:r>
      <w:r>
        <w:rPr>
          <w:sz w:val="28"/>
          <w:highlight w:val="none"/>
        </w:rPr>
        <w:t>或其他信息后实施盗窃行为导致的资金损失；</w:t>
      </w:r>
    </w:p>
    <w:p>
      <w:pPr>
        <w:pStyle w:val="12"/>
        <w:numPr>
          <w:ilvl w:val="0"/>
          <w:numId w:val="8"/>
        </w:numPr>
        <w:tabs>
          <w:tab w:val="left" w:pos="1080"/>
        </w:tabs>
        <w:spacing w:before="0" w:after="0" w:line="515" w:lineRule="exact"/>
        <w:ind w:left="1080" w:right="0" w:hanging="420"/>
        <w:jc w:val="left"/>
        <w:rPr>
          <w:sz w:val="28"/>
          <w:highlight w:val="none"/>
        </w:rPr>
      </w:pPr>
      <w:r>
        <w:rPr>
          <w:sz w:val="28"/>
          <w:highlight w:val="none"/>
        </w:rPr>
        <w:t>持卡人的银行卡在借给他人使用期间所导致的资金损失；</w:t>
      </w:r>
    </w:p>
    <w:p>
      <w:pPr>
        <w:pStyle w:val="12"/>
        <w:numPr>
          <w:ilvl w:val="0"/>
          <w:numId w:val="8"/>
        </w:numPr>
        <w:tabs>
          <w:tab w:val="left" w:pos="1080"/>
        </w:tabs>
        <w:spacing w:before="106" w:after="0" w:line="240" w:lineRule="auto"/>
        <w:ind w:left="1080" w:right="0" w:hanging="420"/>
        <w:jc w:val="left"/>
        <w:rPr>
          <w:sz w:val="28"/>
          <w:highlight w:val="none"/>
        </w:rPr>
      </w:pPr>
      <w:r>
        <w:rPr>
          <w:sz w:val="28"/>
          <w:highlight w:val="none"/>
        </w:rPr>
        <w:t>第三方支付余额账户中的余额损失；</w:t>
      </w:r>
    </w:p>
    <w:p>
      <w:pPr>
        <w:pStyle w:val="12"/>
        <w:numPr>
          <w:ilvl w:val="0"/>
          <w:numId w:val="8"/>
        </w:numPr>
        <w:tabs>
          <w:tab w:val="left" w:pos="1080"/>
        </w:tabs>
        <w:spacing w:before="108" w:after="0" w:line="240" w:lineRule="auto"/>
        <w:ind w:left="1080" w:right="0" w:hanging="420"/>
        <w:jc w:val="left"/>
        <w:rPr>
          <w:sz w:val="28"/>
          <w:highlight w:val="none"/>
        </w:rPr>
      </w:pPr>
      <w:r>
        <w:rPr>
          <w:sz w:val="28"/>
          <w:highlight w:val="none"/>
        </w:rPr>
        <w:t>行政行为或司法行为引起的持卡人的损失；</w:t>
      </w:r>
    </w:p>
    <w:p>
      <w:pPr>
        <w:pStyle w:val="12"/>
        <w:numPr>
          <w:ilvl w:val="0"/>
          <w:numId w:val="8"/>
        </w:numPr>
        <w:tabs>
          <w:tab w:val="left" w:pos="1080"/>
        </w:tabs>
        <w:spacing w:before="108" w:after="0" w:line="240" w:lineRule="auto"/>
        <w:ind w:left="1080" w:right="0" w:hanging="420"/>
        <w:jc w:val="left"/>
        <w:rPr>
          <w:sz w:val="28"/>
          <w:highlight w:val="none"/>
        </w:rPr>
      </w:pPr>
      <w:r>
        <w:rPr>
          <w:sz w:val="28"/>
          <w:highlight w:val="none"/>
        </w:rPr>
        <w:t>罚款、罚金及惩罚性赔偿；</w:t>
      </w:r>
    </w:p>
    <w:p>
      <w:pPr>
        <w:pStyle w:val="12"/>
        <w:numPr>
          <w:ilvl w:val="0"/>
          <w:numId w:val="8"/>
        </w:numPr>
        <w:tabs>
          <w:tab w:val="left" w:pos="1080"/>
        </w:tabs>
        <w:spacing w:before="108" w:after="0" w:line="240" w:lineRule="auto"/>
        <w:ind w:left="1080" w:right="0" w:hanging="420"/>
        <w:jc w:val="left"/>
        <w:rPr>
          <w:sz w:val="28"/>
          <w:highlight w:val="none"/>
        </w:rPr>
      </w:pPr>
      <w:r>
        <w:rPr>
          <w:sz w:val="28"/>
          <w:highlight w:val="none"/>
        </w:rPr>
        <w:t>精神损害赔偿；</w:t>
      </w:r>
    </w:p>
    <w:p>
      <w:pPr>
        <w:pStyle w:val="12"/>
        <w:numPr>
          <w:ilvl w:val="0"/>
          <w:numId w:val="8"/>
        </w:numPr>
        <w:tabs>
          <w:tab w:val="left" w:pos="1080"/>
        </w:tabs>
        <w:spacing w:before="108" w:after="0" w:line="240" w:lineRule="auto"/>
        <w:ind w:left="1080" w:right="0" w:hanging="420"/>
        <w:jc w:val="left"/>
        <w:rPr>
          <w:sz w:val="28"/>
          <w:highlight w:val="none"/>
        </w:rPr>
      </w:pPr>
      <w:r>
        <w:rPr>
          <w:sz w:val="28"/>
          <w:highlight w:val="none"/>
        </w:rPr>
        <w:t>持卡人的间接损失。</w:t>
      </w:r>
    </w:p>
    <w:p>
      <w:pPr>
        <w:pStyle w:val="5"/>
        <w:spacing w:before="13"/>
        <w:ind w:left="0" w:firstLine="0"/>
        <w:rPr>
          <w:sz w:val="39"/>
          <w:highlight w:val="none"/>
        </w:rPr>
      </w:pPr>
    </w:p>
    <w:p>
      <w:pPr>
        <w:pStyle w:val="4"/>
        <w:rPr>
          <w:highlight w:val="none"/>
        </w:rPr>
      </w:pPr>
      <w:bookmarkStart w:id="23" w:name="其他说明："/>
      <w:bookmarkEnd w:id="23"/>
      <w:r>
        <w:rPr>
          <w:spacing w:val="-1"/>
          <w:highlight w:val="none"/>
          <w:u w:val="single"/>
        </w:rPr>
        <w:t>其他说明：</w:t>
      </w:r>
    </w:p>
    <w:p>
      <w:pPr>
        <w:pStyle w:val="12"/>
        <w:numPr>
          <w:ilvl w:val="0"/>
          <w:numId w:val="9"/>
        </w:numPr>
        <w:tabs>
          <w:tab w:val="left" w:pos="1106"/>
        </w:tabs>
        <w:spacing w:before="108" w:after="0" w:line="240" w:lineRule="auto"/>
        <w:ind w:left="1105" w:right="0" w:hanging="446"/>
        <w:jc w:val="left"/>
        <w:rPr>
          <w:sz w:val="28"/>
          <w:highlight w:val="none"/>
        </w:rPr>
      </w:pPr>
      <w:r>
        <w:rPr>
          <w:sz w:val="28"/>
          <w:highlight w:val="none"/>
        </w:rPr>
        <w:t>伪卡盗刷赔付仅限芯片卡；</w:t>
      </w:r>
    </w:p>
    <w:p>
      <w:pPr>
        <w:pStyle w:val="12"/>
        <w:numPr>
          <w:ilvl w:val="0"/>
          <w:numId w:val="9"/>
        </w:numPr>
        <w:tabs>
          <w:tab w:val="left" w:pos="1106"/>
        </w:tabs>
        <w:spacing w:before="108" w:after="0" w:line="240" w:lineRule="auto"/>
        <w:ind w:left="1105" w:right="0" w:hanging="446"/>
        <w:jc w:val="left"/>
        <w:rPr>
          <w:sz w:val="28"/>
          <w:highlight w:val="none"/>
        </w:rPr>
      </w:pPr>
      <w:r>
        <w:rPr>
          <w:sz w:val="28"/>
          <w:highlight w:val="none"/>
        </w:rPr>
        <w:t>持卡人的银行卡中的交易资金如涉及外币金额结算，均以发生保</w:t>
      </w:r>
    </w:p>
    <w:p>
      <w:pPr>
        <w:spacing w:after="0" w:line="240" w:lineRule="auto"/>
        <w:jc w:val="left"/>
        <w:rPr>
          <w:sz w:val="28"/>
          <w:highlight w:val="none"/>
        </w:rPr>
        <w:sectPr>
          <w:pgSz w:w="11910" w:h="16840"/>
          <w:pgMar w:top="1460" w:right="1540" w:bottom="280" w:left="1140" w:header="720" w:footer="720" w:gutter="0"/>
        </w:sectPr>
      </w:pPr>
    </w:p>
    <w:p>
      <w:pPr>
        <w:pStyle w:val="5"/>
        <w:spacing w:before="16"/>
        <w:ind w:left="100" w:firstLine="0"/>
        <w:rPr>
          <w:highlight w:val="none"/>
        </w:rPr>
      </w:pPr>
      <w:r>
        <w:rPr>
          <w:highlight w:val="none"/>
        </w:rPr>
        <w:t>险责任事故当日中国人民银行公布的相应外汇基准价折算人民币。</w:t>
      </w:r>
    </w:p>
    <w:p>
      <w:pPr>
        <w:pStyle w:val="12"/>
        <w:numPr>
          <w:ilvl w:val="0"/>
          <w:numId w:val="9"/>
        </w:numPr>
        <w:tabs>
          <w:tab w:val="left" w:pos="1106"/>
        </w:tabs>
        <w:spacing w:before="107" w:after="0" w:line="290" w:lineRule="auto"/>
        <w:ind w:left="100" w:right="118" w:firstLine="559"/>
        <w:jc w:val="left"/>
        <w:rPr>
          <w:sz w:val="28"/>
          <w:highlight w:val="none"/>
        </w:rPr>
      </w:pPr>
      <w:r>
        <w:rPr>
          <w:sz w:val="28"/>
          <w:highlight w:val="none"/>
        </w:rPr>
        <w:t>持卡人投保盗刷险的生效日期以保险公司核保通过后的承保日期</w:t>
      </w:r>
      <w:r>
        <w:rPr>
          <w:spacing w:val="-18"/>
          <w:sz w:val="28"/>
          <w:highlight w:val="none"/>
        </w:rPr>
        <w:t>为准，保险有效期为自保险生效之日零时起，至一年期满日的二十四时止。</w:t>
      </w:r>
    </w:p>
    <w:p>
      <w:pPr>
        <w:pStyle w:val="12"/>
        <w:numPr>
          <w:ilvl w:val="0"/>
          <w:numId w:val="9"/>
        </w:numPr>
        <w:tabs>
          <w:tab w:val="left" w:pos="1106"/>
        </w:tabs>
        <w:spacing w:before="0" w:after="0" w:line="290" w:lineRule="auto"/>
        <w:ind w:left="100" w:right="279" w:firstLine="559"/>
        <w:jc w:val="left"/>
        <w:rPr>
          <w:sz w:val="28"/>
          <w:highlight w:val="none"/>
        </w:rPr>
      </w:pPr>
      <w:r>
        <w:rPr>
          <w:spacing w:val="-1"/>
          <w:sz w:val="28"/>
          <w:highlight w:val="none"/>
        </w:rPr>
        <w:t>盗刷险承保范围、承保条件、保险期间、保险责任、责任免除等</w:t>
      </w:r>
      <w:r>
        <w:rPr>
          <w:sz w:val="28"/>
          <w:highlight w:val="none"/>
        </w:rPr>
        <w:t>内容详见《保险服务手册》，并以保险公司的保险条款为准。</w:t>
      </w:r>
    </w:p>
    <w:p>
      <w:pPr>
        <w:pStyle w:val="12"/>
        <w:numPr>
          <w:ilvl w:val="0"/>
          <w:numId w:val="9"/>
        </w:numPr>
        <w:tabs>
          <w:tab w:val="left" w:pos="1106"/>
        </w:tabs>
        <w:spacing w:before="0" w:after="0" w:line="290" w:lineRule="auto"/>
        <w:ind w:left="100" w:right="279" w:firstLine="559"/>
        <w:jc w:val="left"/>
        <w:rPr>
          <w:sz w:val="28"/>
          <w:highlight w:val="none"/>
        </w:rPr>
      </w:pPr>
      <w:r>
        <w:rPr>
          <w:spacing w:val="-1"/>
          <w:sz w:val="28"/>
          <w:highlight w:val="none"/>
        </w:rPr>
        <w:t>如持卡人发生蓄意欺诈骗保行为，一经查实，将列入黑名单取消</w:t>
      </w:r>
      <w:r>
        <w:rPr>
          <w:sz w:val="28"/>
          <w:highlight w:val="none"/>
        </w:rPr>
        <w:t>其无界卡盗刷险服务。</w:t>
      </w:r>
    </w:p>
    <w:p>
      <w:pPr>
        <w:pStyle w:val="12"/>
        <w:numPr>
          <w:ilvl w:val="0"/>
          <w:numId w:val="9"/>
        </w:numPr>
        <w:tabs>
          <w:tab w:val="left" w:pos="1106"/>
        </w:tabs>
        <w:spacing w:before="0" w:after="0" w:line="290" w:lineRule="auto"/>
        <w:ind w:left="100" w:right="257" w:firstLine="559"/>
        <w:jc w:val="both"/>
        <w:rPr>
          <w:sz w:val="28"/>
          <w:highlight w:val="none"/>
        </w:rPr>
      </w:pPr>
      <w:r>
        <w:rPr>
          <w:sz w:val="28"/>
          <w:highlight w:val="none"/>
        </w:rPr>
        <w:t>中国银联不承担本权益保险服务的任何赔付责任，保险公司向持</w:t>
      </w:r>
      <w:r>
        <w:rPr>
          <w:spacing w:val="-7"/>
          <w:sz w:val="28"/>
          <w:highlight w:val="none"/>
        </w:rPr>
        <w:t>卡人提供保险服务过程中发生的，或与提供该保险服务有关的任何争议均</w:t>
      </w:r>
      <w:r>
        <w:rPr>
          <w:sz w:val="28"/>
          <w:highlight w:val="none"/>
        </w:rPr>
        <w:t>由保险公司负责并与持卡人协商解决。</w:t>
      </w:r>
    </w:p>
    <w:p>
      <w:pPr>
        <w:pStyle w:val="12"/>
        <w:numPr>
          <w:ilvl w:val="0"/>
          <w:numId w:val="9"/>
        </w:numPr>
        <w:tabs>
          <w:tab w:val="left" w:pos="1106"/>
        </w:tabs>
        <w:spacing w:before="0" w:after="0" w:line="290" w:lineRule="auto"/>
        <w:ind w:left="100" w:right="279" w:firstLine="559"/>
        <w:jc w:val="left"/>
        <w:rPr>
          <w:sz w:val="28"/>
          <w:highlight w:val="none"/>
        </w:rPr>
      </w:pPr>
      <w:r>
        <w:rPr>
          <w:spacing w:val="-1"/>
          <w:sz w:val="28"/>
          <w:highlight w:val="none"/>
        </w:rPr>
        <w:t>在法律许可的范围内，银联保留调整、暂停和终止本权益服务的</w:t>
      </w:r>
      <w:r>
        <w:rPr>
          <w:sz w:val="28"/>
          <w:highlight w:val="none"/>
        </w:rPr>
        <w:t>权利，并经公告后生效</w:t>
      </w:r>
      <w:r>
        <w:rPr>
          <w:rFonts w:hint="default"/>
          <w:sz w:val="28"/>
          <w:highlight w:val="none"/>
          <w:lang w:eastAsia="zh-CN"/>
        </w:rPr>
        <w:t>，</w:t>
      </w:r>
      <w:r>
        <w:rPr>
          <w:rFonts w:hint="default"/>
          <w:sz w:val="28"/>
          <w:highlight w:val="none"/>
          <w:lang w:val="en-US" w:eastAsia="zh-CN"/>
        </w:rPr>
        <w:t>公告路径为“</w:t>
      </w:r>
      <w:r>
        <w:rPr>
          <w:sz w:val="28"/>
          <w:highlight w:val="none"/>
        </w:rPr>
        <w:t>银联卡官方服务号”-</w:t>
      </w:r>
      <w:r>
        <w:rPr>
          <w:spacing w:val="0"/>
          <w:sz w:val="28"/>
          <w:highlight w:val="none"/>
        </w:rPr>
        <w:t xml:space="preserve"> </w:t>
      </w:r>
      <w:r>
        <w:rPr>
          <w:sz w:val="28"/>
          <w:highlight w:val="none"/>
        </w:rPr>
        <w:t>“权益精选”-“银联卡礼遇”-“银联权益平台”</w:t>
      </w:r>
      <w:r>
        <w:rPr>
          <w:sz w:val="28"/>
          <w:highlight w:val="none"/>
        </w:rPr>
        <w:t>。</w:t>
      </w:r>
    </w:p>
    <w:p>
      <w:pPr>
        <w:pStyle w:val="12"/>
        <w:numPr>
          <w:ilvl w:val="0"/>
          <w:numId w:val="9"/>
        </w:numPr>
        <w:tabs>
          <w:tab w:val="left" w:pos="1106"/>
        </w:tabs>
        <w:spacing w:before="0" w:after="0" w:line="290" w:lineRule="auto"/>
        <w:ind w:left="100" w:right="279" w:firstLine="559"/>
        <w:rPr>
          <w:sz w:val="28"/>
          <w:highlight w:val="none"/>
        </w:rPr>
        <w:sectPr>
          <w:pgSz w:w="11910" w:h="16840"/>
          <w:pgMar w:top="1460" w:right="1540" w:bottom="280" w:left="1140" w:header="720" w:footer="720" w:gutter="0"/>
        </w:sectPr>
      </w:pPr>
      <w:r>
        <w:rPr>
          <w:rFonts w:hint="default"/>
          <w:sz w:val="28"/>
          <w:highlight w:val="none"/>
        </w:rPr>
        <w:t>如有疑问可致电邮储银行信用卡客服热线4008895580进行咨询或投诉。</w:t>
      </w:r>
    </w:p>
    <w:p>
      <w:pPr>
        <w:pStyle w:val="2"/>
        <w:tabs>
          <w:tab w:val="left" w:pos="1604"/>
        </w:tabs>
        <w:ind w:left="400"/>
        <w:jc w:val="center"/>
        <w:rPr>
          <w:highlight w:val="none"/>
        </w:rPr>
      </w:pPr>
      <w:bookmarkStart w:id="24" w:name="附件1  数字生活礼遇——幸运抽奖细则"/>
      <w:bookmarkEnd w:id="24"/>
      <w:bookmarkStart w:id="25" w:name="_bookmark2"/>
      <w:bookmarkEnd w:id="25"/>
      <w:r>
        <w:rPr>
          <w:highlight w:val="none"/>
        </w:rPr>
        <w:t>附件</w:t>
      </w:r>
      <w:r>
        <w:rPr>
          <w:spacing w:val="-15"/>
          <w:highlight w:val="none"/>
        </w:rPr>
        <w:t xml:space="preserve"> </w:t>
      </w:r>
      <w:r>
        <w:rPr>
          <w:rFonts w:ascii="Calibri" w:hAnsi="Calibri" w:eastAsia="Calibri"/>
          <w:highlight w:val="none"/>
        </w:rPr>
        <w:t>1</w:t>
      </w:r>
      <w:r>
        <w:rPr>
          <w:rFonts w:ascii="Calibri" w:hAnsi="Calibri" w:eastAsia="Calibri"/>
          <w:highlight w:val="none"/>
        </w:rPr>
        <w:tab/>
      </w:r>
      <w:r>
        <w:rPr>
          <w:w w:val="95"/>
          <w:highlight w:val="none"/>
        </w:rPr>
        <w:t>数字生活礼遇——幸运抽奖细则</w:t>
      </w:r>
    </w:p>
    <w:p>
      <w:pPr>
        <w:pStyle w:val="12"/>
        <w:numPr>
          <w:ilvl w:val="0"/>
          <w:numId w:val="10"/>
        </w:numPr>
        <w:tabs>
          <w:tab w:val="left" w:pos="1080"/>
        </w:tabs>
        <w:spacing w:before="87" w:after="0" w:line="290" w:lineRule="auto"/>
        <w:ind w:left="1084" w:right="256" w:hanging="425"/>
        <w:jc w:val="both"/>
        <w:rPr>
          <w:sz w:val="28"/>
          <w:highlight w:val="none"/>
        </w:rPr>
      </w:pPr>
      <w:r>
        <w:rPr>
          <w:sz w:val="28"/>
          <w:highlight w:val="none"/>
        </w:rPr>
        <w:t>用户成功报名后应以绑定无界卡进行消费，</w:t>
      </w:r>
      <w:r>
        <w:rPr>
          <w:b/>
          <w:bCs/>
          <w:sz w:val="28"/>
          <w:highlight w:val="none"/>
        </w:rPr>
        <w:t>累计合格交易达 15</w:t>
      </w:r>
      <w:r>
        <w:rPr>
          <w:b/>
          <w:bCs/>
          <w:spacing w:val="1"/>
          <w:sz w:val="28"/>
          <w:highlight w:val="none"/>
        </w:rPr>
        <w:t xml:space="preserve"> </w:t>
      </w:r>
      <w:r>
        <w:rPr>
          <w:b/>
          <w:bCs/>
          <w:spacing w:val="-1"/>
          <w:sz w:val="28"/>
          <w:highlight w:val="none"/>
        </w:rPr>
        <w:t>笔即可领取【幸运抽奖】权益</w:t>
      </w:r>
      <w:r>
        <w:rPr>
          <w:spacing w:val="-1"/>
          <w:sz w:val="28"/>
          <w:highlight w:val="none"/>
        </w:rPr>
        <w:t>，用户可参与</w:t>
      </w:r>
      <w:r>
        <w:rPr>
          <w:b/>
          <w:bCs/>
          <w:spacing w:val="-1"/>
          <w:sz w:val="28"/>
          <w:highlight w:val="none"/>
        </w:rPr>
        <w:t xml:space="preserve"> </w:t>
      </w:r>
      <w:r>
        <w:rPr>
          <w:b/>
          <w:bCs/>
          <w:sz w:val="28"/>
          <w:highlight w:val="none"/>
        </w:rPr>
        <w:t>1</w:t>
      </w:r>
      <w:r>
        <w:rPr>
          <w:b/>
          <w:bCs/>
          <w:spacing w:val="-4"/>
          <w:sz w:val="28"/>
          <w:highlight w:val="none"/>
        </w:rPr>
        <w:t xml:space="preserve"> 次</w:t>
      </w:r>
      <w:r>
        <w:rPr>
          <w:spacing w:val="-4"/>
          <w:sz w:val="28"/>
          <w:highlight w:val="none"/>
        </w:rPr>
        <w:t>转盘抽奖。奖品</w:t>
      </w:r>
      <w:r>
        <w:rPr>
          <w:spacing w:val="-3"/>
          <w:sz w:val="28"/>
          <w:highlight w:val="none"/>
        </w:rPr>
        <w:t xml:space="preserve">包括最高 </w:t>
      </w:r>
      <w:r>
        <w:rPr>
          <w:sz w:val="28"/>
          <w:highlight w:val="none"/>
        </w:rPr>
        <w:t>62</w:t>
      </w:r>
      <w:r>
        <w:rPr>
          <w:spacing w:val="-14"/>
          <w:sz w:val="28"/>
          <w:highlight w:val="none"/>
        </w:rPr>
        <w:t xml:space="preserve"> 元云闪付红包</w:t>
      </w:r>
      <w:r>
        <w:rPr>
          <w:sz w:val="28"/>
          <w:highlight w:val="none"/>
        </w:rPr>
        <w:t>（</w:t>
      </w:r>
      <w:r>
        <w:rPr>
          <w:b/>
          <w:bCs/>
          <w:spacing w:val="-5"/>
          <w:sz w:val="28"/>
          <w:highlight w:val="none"/>
        </w:rPr>
        <w:t xml:space="preserve">每月 </w:t>
      </w:r>
      <w:r>
        <w:rPr>
          <w:b/>
          <w:bCs/>
          <w:sz w:val="28"/>
          <w:highlight w:val="none"/>
        </w:rPr>
        <w:t>5</w:t>
      </w:r>
      <w:r>
        <w:rPr>
          <w:b/>
          <w:bCs/>
          <w:spacing w:val="-6"/>
          <w:sz w:val="28"/>
          <w:highlight w:val="none"/>
        </w:rPr>
        <w:t xml:space="preserve"> 万份</w:t>
      </w:r>
      <w:r>
        <w:rPr>
          <w:spacing w:val="-75"/>
          <w:sz w:val="28"/>
          <w:highlight w:val="none"/>
        </w:rPr>
        <w:t>）</w:t>
      </w:r>
      <w:r>
        <w:rPr>
          <w:spacing w:val="-73"/>
          <w:sz w:val="28"/>
          <w:highlight w:val="none"/>
        </w:rPr>
        <w:t>、</w:t>
      </w:r>
      <w:r>
        <w:rPr>
          <w:sz w:val="28"/>
          <w:highlight w:val="none"/>
        </w:rPr>
        <w:t>30</w:t>
      </w:r>
      <w:r>
        <w:rPr>
          <w:spacing w:val="-14"/>
          <w:sz w:val="28"/>
          <w:highlight w:val="none"/>
        </w:rPr>
        <w:t xml:space="preserve"> 元茶饮代金券</w:t>
      </w:r>
      <w:r>
        <w:rPr>
          <w:sz w:val="28"/>
          <w:highlight w:val="none"/>
        </w:rPr>
        <w:t>（</w:t>
      </w:r>
      <w:r>
        <w:rPr>
          <w:b/>
          <w:bCs/>
          <w:sz w:val="28"/>
          <w:highlight w:val="none"/>
        </w:rPr>
        <w:t>每</w:t>
      </w:r>
      <w:r>
        <w:rPr>
          <w:b/>
          <w:bCs/>
          <w:spacing w:val="-9"/>
          <w:sz w:val="28"/>
          <w:highlight w:val="none"/>
        </w:rPr>
        <w:t xml:space="preserve">月 </w:t>
      </w:r>
      <w:r>
        <w:rPr>
          <w:b/>
          <w:bCs/>
          <w:sz w:val="28"/>
          <w:highlight w:val="none"/>
        </w:rPr>
        <w:t>10</w:t>
      </w:r>
      <w:r>
        <w:rPr>
          <w:b/>
          <w:bCs/>
          <w:spacing w:val="-9"/>
          <w:sz w:val="28"/>
          <w:highlight w:val="none"/>
        </w:rPr>
        <w:t xml:space="preserve"> 份</w:t>
      </w:r>
      <w:r>
        <w:rPr>
          <w:sz w:val="28"/>
          <w:highlight w:val="none"/>
        </w:rPr>
        <w:t>）、50</w:t>
      </w:r>
      <w:r>
        <w:rPr>
          <w:spacing w:val="-4"/>
          <w:sz w:val="28"/>
          <w:highlight w:val="none"/>
        </w:rPr>
        <w:t xml:space="preserve"> 元话费充值</w:t>
      </w:r>
      <w:r>
        <w:rPr>
          <w:sz w:val="28"/>
          <w:highlight w:val="none"/>
        </w:rPr>
        <w:t>（</w:t>
      </w:r>
      <w:r>
        <w:rPr>
          <w:b/>
          <w:bCs/>
          <w:spacing w:val="-6"/>
          <w:sz w:val="28"/>
          <w:highlight w:val="none"/>
        </w:rPr>
        <w:t xml:space="preserve">每月 </w:t>
      </w:r>
      <w:r>
        <w:rPr>
          <w:b/>
          <w:bCs/>
          <w:sz w:val="28"/>
          <w:highlight w:val="none"/>
        </w:rPr>
        <w:t>5</w:t>
      </w:r>
      <w:r>
        <w:rPr>
          <w:b/>
          <w:bCs/>
          <w:spacing w:val="-9"/>
          <w:sz w:val="28"/>
          <w:highlight w:val="none"/>
        </w:rPr>
        <w:t xml:space="preserve"> 份</w:t>
      </w:r>
      <w:r>
        <w:rPr>
          <w:sz w:val="28"/>
          <w:highlight w:val="none"/>
        </w:rPr>
        <w:t>）、百元出行大礼包（</w:t>
      </w:r>
      <w:r>
        <w:rPr>
          <w:b/>
          <w:bCs/>
          <w:sz w:val="28"/>
          <w:highlight w:val="none"/>
        </w:rPr>
        <w:t>每</w:t>
      </w:r>
      <w:r>
        <w:rPr>
          <w:b/>
          <w:bCs/>
          <w:spacing w:val="-8"/>
          <w:sz w:val="28"/>
          <w:highlight w:val="none"/>
        </w:rPr>
        <w:t xml:space="preserve">月 </w:t>
      </w:r>
      <w:r>
        <w:rPr>
          <w:b/>
          <w:bCs/>
          <w:sz w:val="28"/>
          <w:highlight w:val="none"/>
        </w:rPr>
        <w:t>3</w:t>
      </w:r>
      <w:r>
        <w:rPr>
          <w:b/>
          <w:bCs/>
          <w:spacing w:val="-8"/>
          <w:sz w:val="28"/>
          <w:highlight w:val="none"/>
        </w:rPr>
        <w:t xml:space="preserve"> 份</w:t>
      </w:r>
      <w:r>
        <w:rPr>
          <w:sz w:val="28"/>
          <w:highlight w:val="none"/>
        </w:rPr>
        <w:t>）</w:t>
      </w:r>
      <w:r>
        <w:rPr>
          <w:spacing w:val="-3"/>
          <w:sz w:val="28"/>
          <w:highlight w:val="none"/>
        </w:rPr>
        <w:t xml:space="preserve">、多米游 </w:t>
      </w:r>
      <w:r>
        <w:rPr>
          <w:sz w:val="28"/>
          <w:highlight w:val="none"/>
        </w:rPr>
        <w:t>500</w:t>
      </w:r>
      <w:r>
        <w:rPr>
          <w:spacing w:val="-4"/>
          <w:sz w:val="28"/>
          <w:highlight w:val="none"/>
        </w:rPr>
        <w:t xml:space="preserve"> 元酒店代金券</w:t>
      </w:r>
      <w:r>
        <w:rPr>
          <w:sz w:val="28"/>
          <w:highlight w:val="none"/>
        </w:rPr>
        <w:t>（</w:t>
      </w:r>
      <w:r>
        <w:rPr>
          <w:b/>
          <w:bCs/>
          <w:spacing w:val="-5"/>
          <w:sz w:val="28"/>
          <w:highlight w:val="none"/>
        </w:rPr>
        <w:t xml:space="preserve">每月 </w:t>
      </w:r>
      <w:r>
        <w:rPr>
          <w:b/>
          <w:bCs/>
          <w:sz w:val="28"/>
          <w:highlight w:val="none"/>
        </w:rPr>
        <w:t>1</w:t>
      </w:r>
      <w:r>
        <w:rPr>
          <w:b/>
          <w:bCs/>
          <w:spacing w:val="-8"/>
          <w:sz w:val="28"/>
          <w:highlight w:val="none"/>
        </w:rPr>
        <w:t xml:space="preserve"> 份</w:t>
      </w:r>
      <w:r>
        <w:rPr>
          <w:sz w:val="28"/>
          <w:highlight w:val="none"/>
        </w:rPr>
        <w:t>）。</w:t>
      </w:r>
    </w:p>
    <w:p>
      <w:pPr>
        <w:pStyle w:val="12"/>
        <w:numPr>
          <w:ilvl w:val="0"/>
          <w:numId w:val="10"/>
        </w:numPr>
        <w:tabs>
          <w:tab w:val="left" w:pos="1080"/>
        </w:tabs>
        <w:spacing w:before="0" w:after="0" w:line="514" w:lineRule="exact"/>
        <w:ind w:left="1080" w:right="0" w:hanging="420"/>
        <w:jc w:val="both"/>
        <w:rPr>
          <w:sz w:val="28"/>
          <w:highlight w:val="none"/>
        </w:rPr>
      </w:pPr>
      <w:r>
        <w:rPr>
          <w:spacing w:val="-2"/>
          <w:sz w:val="28"/>
          <w:highlight w:val="none"/>
        </w:rPr>
        <w:t>每位用户</w:t>
      </w:r>
      <w:r>
        <w:rPr>
          <w:rFonts w:hint="eastAsia"/>
          <w:spacing w:val="-2"/>
          <w:sz w:val="28"/>
          <w:highlight w:val="none"/>
          <w:lang w:eastAsia="zh-CN"/>
        </w:rPr>
        <w:t>（每</w:t>
      </w:r>
      <w:r>
        <w:rPr>
          <w:rFonts w:hint="eastAsia"/>
          <w:spacing w:val="-2"/>
          <w:sz w:val="28"/>
          <w:highlight w:val="none"/>
          <w:lang w:val="en-US" w:eastAsia="zh-CN"/>
        </w:rPr>
        <w:t>位</w:t>
      </w:r>
      <w:r>
        <w:rPr>
          <w:rFonts w:hint="eastAsia"/>
          <w:spacing w:val="-2"/>
          <w:sz w:val="28"/>
          <w:highlight w:val="none"/>
          <w:lang w:eastAsia="zh-CN"/>
        </w:rPr>
        <w:t>云闪付账户注册用户）</w:t>
      </w:r>
      <w:r>
        <w:rPr>
          <w:spacing w:val="-2"/>
          <w:sz w:val="28"/>
          <w:highlight w:val="none"/>
        </w:rPr>
        <w:t>在每一季度活动中</w:t>
      </w:r>
      <w:r>
        <w:rPr>
          <w:b/>
          <w:bCs/>
          <w:spacing w:val="-2"/>
          <w:sz w:val="28"/>
          <w:highlight w:val="none"/>
        </w:rPr>
        <w:t xml:space="preserve">仅能参与 </w:t>
      </w:r>
      <w:r>
        <w:rPr>
          <w:b/>
          <w:bCs/>
          <w:sz w:val="28"/>
          <w:highlight w:val="none"/>
        </w:rPr>
        <w:t>1</w:t>
      </w:r>
      <w:r>
        <w:rPr>
          <w:b/>
          <w:bCs/>
          <w:spacing w:val="-4"/>
          <w:sz w:val="28"/>
          <w:highlight w:val="none"/>
        </w:rPr>
        <w:t xml:space="preserve"> 次【幸运抽奖】</w:t>
      </w:r>
      <w:r>
        <w:rPr>
          <w:spacing w:val="-4"/>
          <w:sz w:val="28"/>
          <w:highlight w:val="none"/>
        </w:rPr>
        <w:t>。</w:t>
      </w:r>
    </w:p>
    <w:p>
      <w:pPr>
        <w:pStyle w:val="12"/>
        <w:numPr>
          <w:ilvl w:val="0"/>
          <w:numId w:val="10"/>
        </w:numPr>
        <w:tabs>
          <w:tab w:val="left" w:pos="1080"/>
        </w:tabs>
        <w:spacing w:before="107" w:after="0" w:line="240" w:lineRule="auto"/>
        <w:ind w:left="1080" w:right="0" w:hanging="420"/>
        <w:jc w:val="both"/>
        <w:rPr>
          <w:sz w:val="28"/>
          <w:highlight w:val="none"/>
        </w:rPr>
      </w:pPr>
      <w:r>
        <w:rPr>
          <w:sz w:val="28"/>
          <w:highlight w:val="none"/>
        </w:rPr>
        <w:t>【幸运抽奖】奖品细则：</w:t>
      </w:r>
    </w:p>
    <w:p>
      <w:pPr>
        <w:pStyle w:val="12"/>
        <w:numPr>
          <w:ilvl w:val="1"/>
          <w:numId w:val="10"/>
        </w:numPr>
        <w:tabs>
          <w:tab w:val="left" w:pos="1080"/>
        </w:tabs>
        <w:spacing w:before="108" w:after="0" w:line="290" w:lineRule="auto"/>
        <w:ind w:left="1084" w:right="256" w:hanging="425"/>
        <w:jc w:val="both"/>
        <w:rPr>
          <w:sz w:val="28"/>
          <w:highlight w:val="none"/>
        </w:rPr>
      </w:pPr>
      <w:r>
        <w:rPr>
          <w:spacing w:val="-2"/>
          <w:sz w:val="28"/>
          <w:highlight w:val="none"/>
        </w:rPr>
        <w:t xml:space="preserve">云闪付红包为最高 </w:t>
      </w:r>
      <w:r>
        <w:rPr>
          <w:sz w:val="28"/>
          <w:highlight w:val="none"/>
        </w:rPr>
        <w:t>62</w:t>
      </w:r>
      <w:r>
        <w:rPr>
          <w:spacing w:val="-10"/>
          <w:sz w:val="28"/>
          <w:highlight w:val="none"/>
        </w:rPr>
        <w:t xml:space="preserve"> 元的随机红包，有效期为领取之日起 </w:t>
      </w:r>
      <w:r>
        <w:rPr>
          <w:sz w:val="28"/>
          <w:highlight w:val="none"/>
        </w:rPr>
        <w:t>30</w:t>
      </w:r>
      <w:r>
        <w:rPr>
          <w:spacing w:val="-8"/>
          <w:sz w:val="28"/>
          <w:highlight w:val="none"/>
        </w:rPr>
        <w:t xml:space="preserve"> 个</w:t>
      </w:r>
      <w:r>
        <w:rPr>
          <w:sz w:val="28"/>
          <w:highlight w:val="none"/>
        </w:rPr>
        <w:t>自然日内，用户使用云闪付支付时红包将自动抵扣相应金额。</w:t>
      </w:r>
    </w:p>
    <w:p>
      <w:pPr>
        <w:pStyle w:val="12"/>
        <w:numPr>
          <w:ilvl w:val="1"/>
          <w:numId w:val="10"/>
        </w:numPr>
        <w:tabs>
          <w:tab w:val="left" w:pos="1080"/>
        </w:tabs>
        <w:spacing w:before="0" w:after="0" w:line="290" w:lineRule="auto"/>
        <w:ind w:left="1084" w:right="255" w:hanging="425"/>
        <w:jc w:val="both"/>
        <w:rPr>
          <w:sz w:val="28"/>
          <w:highlight w:val="none"/>
        </w:rPr>
      </w:pPr>
      <w:r>
        <w:rPr>
          <w:sz w:val="28"/>
          <w:highlight w:val="none"/>
        </w:rPr>
        <w:t>30</w:t>
      </w:r>
      <w:r>
        <w:rPr>
          <w:spacing w:val="-3"/>
          <w:sz w:val="28"/>
          <w:highlight w:val="none"/>
        </w:rPr>
        <w:t xml:space="preserve"> 元茶饮代金券将以卡密形式发放，用户可于“喜茶</w:t>
      </w:r>
      <w:r>
        <w:rPr>
          <w:sz w:val="28"/>
          <w:highlight w:val="none"/>
        </w:rPr>
        <w:t>GO”微信小程序中进行兑换、查看及使用，喜茶券有效期为自兑换之日起30</w:t>
      </w:r>
      <w:r>
        <w:rPr>
          <w:spacing w:val="-6"/>
          <w:sz w:val="28"/>
          <w:highlight w:val="none"/>
        </w:rPr>
        <w:t xml:space="preserve"> 天。</w:t>
      </w:r>
    </w:p>
    <w:p>
      <w:pPr>
        <w:pStyle w:val="12"/>
        <w:numPr>
          <w:ilvl w:val="1"/>
          <w:numId w:val="10"/>
        </w:numPr>
        <w:tabs>
          <w:tab w:val="left" w:pos="1079"/>
          <w:tab w:val="left" w:pos="1080"/>
        </w:tabs>
        <w:spacing w:before="0" w:after="0" w:line="290" w:lineRule="auto"/>
        <w:ind w:left="1084" w:right="115" w:hanging="425"/>
        <w:jc w:val="left"/>
        <w:rPr>
          <w:sz w:val="28"/>
          <w:highlight w:val="none"/>
        </w:rPr>
      </w:pPr>
      <w:r>
        <w:rPr>
          <w:spacing w:val="-6"/>
          <w:sz w:val="28"/>
          <w:highlight w:val="none"/>
        </w:rPr>
        <w:t xml:space="preserve">百元出行大礼包将以卡密形式发放，用户可于滴滴出行 </w:t>
      </w:r>
      <w:r>
        <w:rPr>
          <w:sz w:val="28"/>
          <w:highlight w:val="none"/>
        </w:rPr>
        <w:t>APP</w:t>
      </w:r>
      <w:r>
        <w:rPr>
          <w:spacing w:val="-7"/>
          <w:sz w:val="28"/>
          <w:highlight w:val="none"/>
        </w:rPr>
        <w:t xml:space="preserve"> 进行</w:t>
      </w:r>
      <w:r>
        <w:rPr>
          <w:spacing w:val="-3"/>
          <w:sz w:val="28"/>
          <w:highlight w:val="none"/>
        </w:rPr>
        <w:t xml:space="preserve">兑换、查看及使用。礼包内容包含 </w:t>
      </w:r>
      <w:r>
        <w:rPr>
          <w:spacing w:val="-1"/>
          <w:sz w:val="28"/>
          <w:highlight w:val="none"/>
        </w:rPr>
        <w:t>2</w:t>
      </w:r>
      <w:r>
        <w:rPr>
          <w:spacing w:val="-11"/>
          <w:sz w:val="28"/>
          <w:highlight w:val="none"/>
        </w:rPr>
        <w:t xml:space="preserve"> 张 </w:t>
      </w:r>
      <w:r>
        <w:rPr>
          <w:spacing w:val="-1"/>
          <w:sz w:val="28"/>
          <w:highlight w:val="none"/>
        </w:rPr>
        <w:t>50</w:t>
      </w:r>
      <w:r>
        <w:rPr>
          <w:spacing w:val="-5"/>
          <w:sz w:val="28"/>
          <w:highlight w:val="none"/>
        </w:rPr>
        <w:t xml:space="preserve"> 元面值的滴滴快车券，</w:t>
      </w:r>
      <w:r>
        <w:rPr>
          <w:spacing w:val="-80"/>
          <w:sz w:val="28"/>
          <w:highlight w:val="none"/>
        </w:rPr>
        <w:t xml:space="preserve"> </w:t>
      </w:r>
      <w:r>
        <w:rPr>
          <w:spacing w:val="-2"/>
          <w:sz w:val="28"/>
          <w:highlight w:val="none"/>
        </w:rPr>
        <w:t xml:space="preserve">有效期为自兑换之日起 </w:t>
      </w:r>
      <w:r>
        <w:rPr>
          <w:sz w:val="28"/>
          <w:highlight w:val="none"/>
        </w:rPr>
        <w:t>30</w:t>
      </w:r>
      <w:r>
        <w:rPr>
          <w:spacing w:val="-6"/>
          <w:sz w:val="28"/>
          <w:highlight w:val="none"/>
        </w:rPr>
        <w:t xml:space="preserve"> 天。</w:t>
      </w:r>
    </w:p>
    <w:p>
      <w:pPr>
        <w:pStyle w:val="12"/>
        <w:numPr>
          <w:ilvl w:val="1"/>
          <w:numId w:val="10"/>
        </w:numPr>
        <w:tabs>
          <w:tab w:val="left" w:pos="1080"/>
        </w:tabs>
        <w:spacing w:before="0" w:after="0" w:line="290" w:lineRule="auto"/>
        <w:ind w:left="1084" w:right="255" w:hanging="425"/>
        <w:jc w:val="both"/>
        <w:rPr>
          <w:sz w:val="28"/>
          <w:highlight w:val="none"/>
        </w:rPr>
      </w:pPr>
      <w:r>
        <w:rPr>
          <w:spacing w:val="-3"/>
          <w:sz w:val="28"/>
          <w:highlight w:val="none"/>
        </w:rPr>
        <w:t>50</w:t>
      </w:r>
      <w:r>
        <w:rPr>
          <w:spacing w:val="-7"/>
          <w:sz w:val="28"/>
          <w:highlight w:val="none"/>
        </w:rPr>
        <w:t xml:space="preserve"> 元话费将以直冲形式发放，在用户中奖后，将由服务商直接充</w:t>
      </w:r>
      <w:r>
        <w:rPr>
          <w:sz w:val="28"/>
          <w:highlight w:val="none"/>
        </w:rPr>
        <w:t>值到用户报名本活动所用的手机号中。该权益部分手机号可能存在无法充值成功的情况（例如虚拟运营商和携号转网），请联系</w:t>
      </w:r>
      <w:r>
        <w:rPr>
          <w:spacing w:val="-5"/>
          <w:sz w:val="28"/>
          <w:highlight w:val="none"/>
        </w:rPr>
        <w:t xml:space="preserve">客服 </w:t>
      </w:r>
      <w:r>
        <w:rPr>
          <w:sz w:val="28"/>
          <w:highlight w:val="none"/>
        </w:rPr>
        <w:t>95516</w:t>
      </w:r>
      <w:r>
        <w:rPr>
          <w:spacing w:val="-5"/>
          <w:sz w:val="28"/>
          <w:highlight w:val="none"/>
        </w:rPr>
        <w:t xml:space="preserve"> 咨询。</w:t>
      </w:r>
    </w:p>
    <w:p>
      <w:pPr>
        <w:pStyle w:val="12"/>
        <w:numPr>
          <w:ilvl w:val="1"/>
          <w:numId w:val="10"/>
        </w:numPr>
        <w:tabs>
          <w:tab w:val="left" w:pos="1080"/>
        </w:tabs>
        <w:spacing w:before="0" w:after="0" w:line="290" w:lineRule="auto"/>
        <w:ind w:left="1084" w:right="257" w:hanging="425"/>
        <w:jc w:val="both"/>
        <w:rPr>
          <w:sz w:val="28"/>
          <w:highlight w:val="none"/>
        </w:rPr>
      </w:pPr>
      <w:r>
        <w:rPr>
          <w:spacing w:val="-7"/>
          <w:sz w:val="28"/>
          <w:highlight w:val="none"/>
        </w:rPr>
        <w:t xml:space="preserve">多米游 </w:t>
      </w:r>
      <w:r>
        <w:rPr>
          <w:spacing w:val="-1"/>
          <w:sz w:val="28"/>
          <w:highlight w:val="none"/>
        </w:rPr>
        <w:t>500</w:t>
      </w:r>
      <w:r>
        <w:rPr>
          <w:spacing w:val="-5"/>
          <w:sz w:val="28"/>
          <w:highlight w:val="none"/>
        </w:rPr>
        <w:t xml:space="preserve"> 元酒店代金券通过银联权益平台进行发放，优惠券有</w:t>
      </w:r>
      <w:r>
        <w:rPr>
          <w:spacing w:val="3"/>
          <w:sz w:val="28"/>
          <w:highlight w:val="none"/>
        </w:rPr>
        <w:t xml:space="preserve">效期为发放到账之日起 </w:t>
      </w:r>
      <w:r>
        <w:rPr>
          <w:sz w:val="28"/>
          <w:highlight w:val="none"/>
        </w:rPr>
        <w:t>60 个自然日内，用户可于“银联权益平</w:t>
      </w:r>
    </w:p>
    <w:p>
      <w:pPr>
        <w:spacing w:after="0" w:line="290" w:lineRule="auto"/>
        <w:jc w:val="both"/>
        <w:rPr>
          <w:sz w:val="28"/>
          <w:highlight w:val="none"/>
        </w:rPr>
        <w:sectPr>
          <w:pgSz w:w="11910" w:h="16840"/>
          <w:pgMar w:top="1500" w:right="1540" w:bottom="280" w:left="1140" w:header="720" w:footer="720" w:gutter="0"/>
        </w:sectPr>
      </w:pPr>
    </w:p>
    <w:p>
      <w:pPr>
        <w:pStyle w:val="5"/>
        <w:spacing w:before="16"/>
        <w:ind w:firstLine="0"/>
        <w:rPr>
          <w:highlight w:val="none"/>
        </w:rPr>
      </w:pPr>
      <w:r>
        <w:rPr>
          <w:highlight w:val="none"/>
        </w:rPr>
        <w:t>台”-“酒店臻选礼遇”预定列表酒店时抵扣相应金额。</w:t>
      </w:r>
    </w:p>
    <w:p>
      <w:pPr>
        <w:pStyle w:val="12"/>
        <w:numPr>
          <w:ilvl w:val="0"/>
          <w:numId w:val="10"/>
        </w:numPr>
        <w:tabs>
          <w:tab w:val="left" w:pos="1080"/>
        </w:tabs>
        <w:spacing w:before="107" w:after="0" w:line="290" w:lineRule="auto"/>
        <w:ind w:left="1084" w:right="257" w:hanging="425"/>
        <w:jc w:val="left"/>
        <w:rPr>
          <w:sz w:val="28"/>
          <w:highlight w:val="none"/>
        </w:rPr>
      </w:pPr>
      <w:r>
        <w:rPr>
          <w:spacing w:val="2"/>
          <w:sz w:val="28"/>
          <w:highlight w:val="none"/>
        </w:rPr>
        <w:t xml:space="preserve">所有中奖奖品将由银联后台于用户中奖之日起 </w:t>
      </w:r>
      <w:r>
        <w:rPr>
          <w:sz w:val="28"/>
          <w:highlight w:val="none"/>
        </w:rPr>
        <w:t>30</w:t>
      </w:r>
      <w:r>
        <w:rPr>
          <w:spacing w:val="4"/>
          <w:sz w:val="28"/>
          <w:highlight w:val="none"/>
        </w:rPr>
        <w:t xml:space="preserve"> 日内进行核实</w:t>
      </w:r>
      <w:r>
        <w:rPr>
          <w:sz w:val="28"/>
          <w:highlight w:val="none"/>
        </w:rPr>
        <w:t>并发放。</w:t>
      </w:r>
    </w:p>
    <w:p>
      <w:pPr>
        <w:pStyle w:val="12"/>
        <w:numPr>
          <w:ilvl w:val="0"/>
          <w:numId w:val="10"/>
        </w:numPr>
        <w:tabs>
          <w:tab w:val="left" w:pos="1080"/>
        </w:tabs>
        <w:spacing w:before="0" w:after="0" w:line="290" w:lineRule="auto"/>
        <w:ind w:left="1084" w:right="257" w:hanging="425"/>
        <w:jc w:val="left"/>
        <w:rPr>
          <w:sz w:val="28"/>
          <w:highlight w:val="none"/>
        </w:rPr>
      </w:pPr>
      <w:r>
        <w:rPr>
          <w:sz w:val="28"/>
          <w:highlight w:val="none"/>
        </w:rPr>
        <w:t>更多各类奖品使用细则如使用方法、有效期限等请中奖用户于活动页“我的权益”中查看，或参见具体奖品短信提示。</w:t>
      </w:r>
    </w:p>
    <w:sectPr>
      <w:pgSz w:w="11910" w:h="16840"/>
      <w:pgMar w:top="1460" w:right="1540" w:bottom="280" w:left="11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YaHei">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1084" w:hanging="420"/>
        <w:jc w:val="left"/>
      </w:pPr>
      <w:rPr>
        <w:rFonts w:hint="default" w:ascii="微软雅黑" w:hAnsi="微软雅黑" w:eastAsia="微软雅黑" w:cs="微软雅黑"/>
        <w:w w:val="100"/>
        <w:sz w:val="28"/>
        <w:szCs w:val="28"/>
        <w:lang w:val="en-US" w:eastAsia="zh-CN" w:bidi="ar-SA"/>
      </w:rPr>
    </w:lvl>
    <w:lvl w:ilvl="1" w:tentative="0">
      <w:start w:val="0"/>
      <w:numFmt w:val="bullet"/>
      <w:lvlText w:val="•"/>
      <w:lvlJc w:val="left"/>
      <w:pPr>
        <w:ind w:left="1894" w:hanging="420"/>
      </w:pPr>
      <w:rPr>
        <w:rFonts w:hint="default"/>
        <w:lang w:val="en-US" w:eastAsia="zh-CN" w:bidi="ar-SA"/>
      </w:rPr>
    </w:lvl>
    <w:lvl w:ilvl="2" w:tentative="0">
      <w:start w:val="0"/>
      <w:numFmt w:val="bullet"/>
      <w:lvlText w:val="•"/>
      <w:lvlJc w:val="left"/>
      <w:pPr>
        <w:ind w:left="2709" w:hanging="420"/>
      </w:pPr>
      <w:rPr>
        <w:rFonts w:hint="default"/>
        <w:lang w:val="en-US" w:eastAsia="zh-CN" w:bidi="ar-SA"/>
      </w:rPr>
    </w:lvl>
    <w:lvl w:ilvl="3" w:tentative="0">
      <w:start w:val="0"/>
      <w:numFmt w:val="bullet"/>
      <w:lvlText w:val="•"/>
      <w:lvlJc w:val="left"/>
      <w:pPr>
        <w:ind w:left="3523" w:hanging="420"/>
      </w:pPr>
      <w:rPr>
        <w:rFonts w:hint="default"/>
        <w:lang w:val="en-US" w:eastAsia="zh-CN" w:bidi="ar-SA"/>
      </w:rPr>
    </w:lvl>
    <w:lvl w:ilvl="4" w:tentative="0">
      <w:start w:val="0"/>
      <w:numFmt w:val="bullet"/>
      <w:lvlText w:val="•"/>
      <w:lvlJc w:val="left"/>
      <w:pPr>
        <w:ind w:left="4338" w:hanging="420"/>
      </w:pPr>
      <w:rPr>
        <w:rFonts w:hint="default"/>
        <w:lang w:val="en-US" w:eastAsia="zh-CN" w:bidi="ar-SA"/>
      </w:rPr>
    </w:lvl>
    <w:lvl w:ilvl="5" w:tentative="0">
      <w:start w:val="0"/>
      <w:numFmt w:val="bullet"/>
      <w:lvlText w:val="•"/>
      <w:lvlJc w:val="left"/>
      <w:pPr>
        <w:ind w:left="5153" w:hanging="420"/>
      </w:pPr>
      <w:rPr>
        <w:rFonts w:hint="default"/>
        <w:lang w:val="en-US" w:eastAsia="zh-CN" w:bidi="ar-SA"/>
      </w:rPr>
    </w:lvl>
    <w:lvl w:ilvl="6" w:tentative="0">
      <w:start w:val="0"/>
      <w:numFmt w:val="bullet"/>
      <w:lvlText w:val="•"/>
      <w:lvlJc w:val="left"/>
      <w:pPr>
        <w:ind w:left="5967" w:hanging="420"/>
      </w:pPr>
      <w:rPr>
        <w:rFonts w:hint="default"/>
        <w:lang w:val="en-US" w:eastAsia="zh-CN" w:bidi="ar-SA"/>
      </w:rPr>
    </w:lvl>
    <w:lvl w:ilvl="7" w:tentative="0">
      <w:start w:val="0"/>
      <w:numFmt w:val="bullet"/>
      <w:lvlText w:val="•"/>
      <w:lvlJc w:val="left"/>
      <w:pPr>
        <w:ind w:left="6782" w:hanging="420"/>
      </w:pPr>
      <w:rPr>
        <w:rFonts w:hint="default"/>
        <w:lang w:val="en-US" w:eastAsia="zh-CN" w:bidi="ar-SA"/>
      </w:rPr>
    </w:lvl>
    <w:lvl w:ilvl="8" w:tentative="0">
      <w:start w:val="0"/>
      <w:numFmt w:val="bullet"/>
      <w:lvlText w:val="•"/>
      <w:lvlJc w:val="left"/>
      <w:pPr>
        <w:ind w:left="7596" w:hanging="420"/>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1080" w:hanging="420"/>
        <w:jc w:val="left"/>
      </w:pPr>
      <w:rPr>
        <w:rFonts w:hint="default" w:ascii="微软雅黑" w:hAnsi="微软雅黑" w:eastAsia="微软雅黑" w:cs="微软雅黑"/>
        <w:w w:val="100"/>
        <w:sz w:val="28"/>
        <w:szCs w:val="28"/>
        <w:lang w:val="en-US" w:eastAsia="zh-CN" w:bidi="ar-SA"/>
      </w:rPr>
    </w:lvl>
    <w:lvl w:ilvl="1" w:tentative="0">
      <w:start w:val="0"/>
      <w:numFmt w:val="bullet"/>
      <w:lvlText w:val="•"/>
      <w:lvlJc w:val="left"/>
      <w:pPr>
        <w:ind w:left="1894" w:hanging="420"/>
      </w:pPr>
      <w:rPr>
        <w:rFonts w:hint="default"/>
        <w:lang w:val="en-US" w:eastAsia="zh-CN" w:bidi="ar-SA"/>
      </w:rPr>
    </w:lvl>
    <w:lvl w:ilvl="2" w:tentative="0">
      <w:start w:val="0"/>
      <w:numFmt w:val="bullet"/>
      <w:lvlText w:val="•"/>
      <w:lvlJc w:val="left"/>
      <w:pPr>
        <w:ind w:left="2709" w:hanging="420"/>
      </w:pPr>
      <w:rPr>
        <w:rFonts w:hint="default"/>
        <w:lang w:val="en-US" w:eastAsia="zh-CN" w:bidi="ar-SA"/>
      </w:rPr>
    </w:lvl>
    <w:lvl w:ilvl="3" w:tentative="0">
      <w:start w:val="0"/>
      <w:numFmt w:val="bullet"/>
      <w:lvlText w:val="•"/>
      <w:lvlJc w:val="left"/>
      <w:pPr>
        <w:ind w:left="3523" w:hanging="420"/>
      </w:pPr>
      <w:rPr>
        <w:rFonts w:hint="default"/>
        <w:lang w:val="en-US" w:eastAsia="zh-CN" w:bidi="ar-SA"/>
      </w:rPr>
    </w:lvl>
    <w:lvl w:ilvl="4" w:tentative="0">
      <w:start w:val="0"/>
      <w:numFmt w:val="bullet"/>
      <w:lvlText w:val="•"/>
      <w:lvlJc w:val="left"/>
      <w:pPr>
        <w:ind w:left="4338" w:hanging="420"/>
      </w:pPr>
      <w:rPr>
        <w:rFonts w:hint="default"/>
        <w:lang w:val="en-US" w:eastAsia="zh-CN" w:bidi="ar-SA"/>
      </w:rPr>
    </w:lvl>
    <w:lvl w:ilvl="5" w:tentative="0">
      <w:start w:val="0"/>
      <w:numFmt w:val="bullet"/>
      <w:lvlText w:val="•"/>
      <w:lvlJc w:val="left"/>
      <w:pPr>
        <w:ind w:left="5153" w:hanging="420"/>
      </w:pPr>
      <w:rPr>
        <w:rFonts w:hint="default"/>
        <w:lang w:val="en-US" w:eastAsia="zh-CN" w:bidi="ar-SA"/>
      </w:rPr>
    </w:lvl>
    <w:lvl w:ilvl="6" w:tentative="0">
      <w:start w:val="0"/>
      <w:numFmt w:val="bullet"/>
      <w:lvlText w:val="•"/>
      <w:lvlJc w:val="left"/>
      <w:pPr>
        <w:ind w:left="5967" w:hanging="420"/>
      </w:pPr>
      <w:rPr>
        <w:rFonts w:hint="default"/>
        <w:lang w:val="en-US" w:eastAsia="zh-CN" w:bidi="ar-SA"/>
      </w:rPr>
    </w:lvl>
    <w:lvl w:ilvl="7" w:tentative="0">
      <w:start w:val="0"/>
      <w:numFmt w:val="bullet"/>
      <w:lvlText w:val="•"/>
      <w:lvlJc w:val="left"/>
      <w:pPr>
        <w:ind w:left="6782" w:hanging="420"/>
      </w:pPr>
      <w:rPr>
        <w:rFonts w:hint="default"/>
        <w:lang w:val="en-US" w:eastAsia="zh-CN" w:bidi="ar-SA"/>
      </w:rPr>
    </w:lvl>
    <w:lvl w:ilvl="8" w:tentative="0">
      <w:start w:val="0"/>
      <w:numFmt w:val="bullet"/>
      <w:lvlText w:val="•"/>
      <w:lvlJc w:val="left"/>
      <w:pPr>
        <w:ind w:left="7596" w:hanging="420"/>
      </w:pPr>
      <w:rPr>
        <w:rFonts w:hint="default"/>
        <w:lang w:val="en-US" w:eastAsia="zh-CN" w:bidi="ar-SA"/>
      </w:rPr>
    </w:lvl>
  </w:abstractNum>
  <w:abstractNum w:abstractNumId="2">
    <w:nsid w:val="CF092B84"/>
    <w:multiLevelType w:val="multilevel"/>
    <w:tmpl w:val="CF092B84"/>
    <w:lvl w:ilvl="0" w:tentative="0">
      <w:start w:val="1"/>
      <w:numFmt w:val="decimal"/>
      <w:lvlText w:val="%1."/>
      <w:lvlJc w:val="left"/>
      <w:pPr>
        <w:ind w:left="1080" w:hanging="420"/>
        <w:jc w:val="left"/>
      </w:pPr>
      <w:rPr>
        <w:rFonts w:hint="default" w:ascii="微软雅黑" w:hAnsi="微软雅黑" w:eastAsia="微软雅黑" w:cs="微软雅黑"/>
        <w:w w:val="100"/>
        <w:sz w:val="28"/>
        <w:szCs w:val="28"/>
        <w:lang w:val="en-US" w:eastAsia="zh-CN" w:bidi="ar-SA"/>
      </w:rPr>
    </w:lvl>
    <w:lvl w:ilvl="1" w:tentative="0">
      <w:start w:val="1"/>
      <w:numFmt w:val="lowerLetter"/>
      <w:lvlText w:val="%2."/>
      <w:lvlJc w:val="left"/>
      <w:pPr>
        <w:ind w:left="1084" w:hanging="420"/>
        <w:jc w:val="left"/>
      </w:pPr>
      <w:rPr>
        <w:rFonts w:hint="default" w:ascii="微软雅黑" w:hAnsi="微软雅黑" w:eastAsia="微软雅黑" w:cs="微软雅黑"/>
        <w:w w:val="100"/>
        <w:sz w:val="28"/>
        <w:szCs w:val="28"/>
        <w:lang w:val="en-US" w:eastAsia="zh-CN" w:bidi="ar-SA"/>
      </w:rPr>
    </w:lvl>
    <w:lvl w:ilvl="2" w:tentative="0">
      <w:start w:val="0"/>
      <w:numFmt w:val="bullet"/>
      <w:lvlText w:val="•"/>
      <w:lvlJc w:val="left"/>
      <w:pPr>
        <w:ind w:left="2709" w:hanging="420"/>
      </w:pPr>
      <w:rPr>
        <w:rFonts w:hint="default"/>
        <w:lang w:val="en-US" w:eastAsia="zh-CN" w:bidi="ar-SA"/>
      </w:rPr>
    </w:lvl>
    <w:lvl w:ilvl="3" w:tentative="0">
      <w:start w:val="0"/>
      <w:numFmt w:val="bullet"/>
      <w:lvlText w:val="•"/>
      <w:lvlJc w:val="left"/>
      <w:pPr>
        <w:ind w:left="3523" w:hanging="420"/>
      </w:pPr>
      <w:rPr>
        <w:rFonts w:hint="default"/>
        <w:lang w:val="en-US" w:eastAsia="zh-CN" w:bidi="ar-SA"/>
      </w:rPr>
    </w:lvl>
    <w:lvl w:ilvl="4" w:tentative="0">
      <w:start w:val="0"/>
      <w:numFmt w:val="bullet"/>
      <w:lvlText w:val="•"/>
      <w:lvlJc w:val="left"/>
      <w:pPr>
        <w:ind w:left="4338" w:hanging="420"/>
      </w:pPr>
      <w:rPr>
        <w:rFonts w:hint="default"/>
        <w:lang w:val="en-US" w:eastAsia="zh-CN" w:bidi="ar-SA"/>
      </w:rPr>
    </w:lvl>
    <w:lvl w:ilvl="5" w:tentative="0">
      <w:start w:val="0"/>
      <w:numFmt w:val="bullet"/>
      <w:lvlText w:val="•"/>
      <w:lvlJc w:val="left"/>
      <w:pPr>
        <w:ind w:left="5153" w:hanging="420"/>
      </w:pPr>
      <w:rPr>
        <w:rFonts w:hint="default"/>
        <w:lang w:val="en-US" w:eastAsia="zh-CN" w:bidi="ar-SA"/>
      </w:rPr>
    </w:lvl>
    <w:lvl w:ilvl="6" w:tentative="0">
      <w:start w:val="0"/>
      <w:numFmt w:val="bullet"/>
      <w:lvlText w:val="•"/>
      <w:lvlJc w:val="left"/>
      <w:pPr>
        <w:ind w:left="5967" w:hanging="420"/>
      </w:pPr>
      <w:rPr>
        <w:rFonts w:hint="default"/>
        <w:lang w:val="en-US" w:eastAsia="zh-CN" w:bidi="ar-SA"/>
      </w:rPr>
    </w:lvl>
    <w:lvl w:ilvl="7" w:tentative="0">
      <w:start w:val="0"/>
      <w:numFmt w:val="bullet"/>
      <w:lvlText w:val="•"/>
      <w:lvlJc w:val="left"/>
      <w:pPr>
        <w:ind w:left="6782" w:hanging="420"/>
      </w:pPr>
      <w:rPr>
        <w:rFonts w:hint="default"/>
        <w:lang w:val="en-US" w:eastAsia="zh-CN" w:bidi="ar-SA"/>
      </w:rPr>
    </w:lvl>
    <w:lvl w:ilvl="8" w:tentative="0">
      <w:start w:val="0"/>
      <w:numFmt w:val="bullet"/>
      <w:lvlText w:val="•"/>
      <w:lvlJc w:val="left"/>
      <w:pPr>
        <w:ind w:left="7596" w:hanging="420"/>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1084" w:hanging="420"/>
        <w:jc w:val="left"/>
      </w:pPr>
      <w:rPr>
        <w:rFonts w:hint="default" w:ascii="微软雅黑" w:hAnsi="微软雅黑" w:eastAsia="微软雅黑" w:cs="微软雅黑"/>
        <w:w w:val="100"/>
        <w:sz w:val="28"/>
        <w:szCs w:val="28"/>
        <w:lang w:val="en-US" w:eastAsia="zh-CN" w:bidi="ar-SA"/>
      </w:rPr>
    </w:lvl>
    <w:lvl w:ilvl="1" w:tentative="0">
      <w:start w:val="0"/>
      <w:numFmt w:val="bullet"/>
      <w:lvlText w:val="•"/>
      <w:lvlJc w:val="left"/>
      <w:pPr>
        <w:ind w:left="1894" w:hanging="420"/>
      </w:pPr>
      <w:rPr>
        <w:rFonts w:hint="default"/>
        <w:lang w:val="en-US" w:eastAsia="zh-CN" w:bidi="ar-SA"/>
      </w:rPr>
    </w:lvl>
    <w:lvl w:ilvl="2" w:tentative="0">
      <w:start w:val="0"/>
      <w:numFmt w:val="bullet"/>
      <w:lvlText w:val="•"/>
      <w:lvlJc w:val="left"/>
      <w:pPr>
        <w:ind w:left="2709" w:hanging="420"/>
      </w:pPr>
      <w:rPr>
        <w:rFonts w:hint="default"/>
        <w:lang w:val="en-US" w:eastAsia="zh-CN" w:bidi="ar-SA"/>
      </w:rPr>
    </w:lvl>
    <w:lvl w:ilvl="3" w:tentative="0">
      <w:start w:val="0"/>
      <w:numFmt w:val="bullet"/>
      <w:lvlText w:val="•"/>
      <w:lvlJc w:val="left"/>
      <w:pPr>
        <w:ind w:left="3523" w:hanging="420"/>
      </w:pPr>
      <w:rPr>
        <w:rFonts w:hint="default"/>
        <w:lang w:val="en-US" w:eastAsia="zh-CN" w:bidi="ar-SA"/>
      </w:rPr>
    </w:lvl>
    <w:lvl w:ilvl="4" w:tentative="0">
      <w:start w:val="0"/>
      <w:numFmt w:val="bullet"/>
      <w:lvlText w:val="•"/>
      <w:lvlJc w:val="left"/>
      <w:pPr>
        <w:ind w:left="4338" w:hanging="420"/>
      </w:pPr>
      <w:rPr>
        <w:rFonts w:hint="default"/>
        <w:lang w:val="en-US" w:eastAsia="zh-CN" w:bidi="ar-SA"/>
      </w:rPr>
    </w:lvl>
    <w:lvl w:ilvl="5" w:tentative="0">
      <w:start w:val="0"/>
      <w:numFmt w:val="bullet"/>
      <w:lvlText w:val="•"/>
      <w:lvlJc w:val="left"/>
      <w:pPr>
        <w:ind w:left="5153" w:hanging="420"/>
      </w:pPr>
      <w:rPr>
        <w:rFonts w:hint="default"/>
        <w:lang w:val="en-US" w:eastAsia="zh-CN" w:bidi="ar-SA"/>
      </w:rPr>
    </w:lvl>
    <w:lvl w:ilvl="6" w:tentative="0">
      <w:start w:val="0"/>
      <w:numFmt w:val="bullet"/>
      <w:lvlText w:val="•"/>
      <w:lvlJc w:val="left"/>
      <w:pPr>
        <w:ind w:left="5967" w:hanging="420"/>
      </w:pPr>
      <w:rPr>
        <w:rFonts w:hint="default"/>
        <w:lang w:val="en-US" w:eastAsia="zh-CN" w:bidi="ar-SA"/>
      </w:rPr>
    </w:lvl>
    <w:lvl w:ilvl="7" w:tentative="0">
      <w:start w:val="0"/>
      <w:numFmt w:val="bullet"/>
      <w:lvlText w:val="•"/>
      <w:lvlJc w:val="left"/>
      <w:pPr>
        <w:ind w:left="6782" w:hanging="420"/>
      </w:pPr>
      <w:rPr>
        <w:rFonts w:hint="default"/>
        <w:lang w:val="en-US" w:eastAsia="zh-CN" w:bidi="ar-SA"/>
      </w:rPr>
    </w:lvl>
    <w:lvl w:ilvl="8" w:tentative="0">
      <w:start w:val="0"/>
      <w:numFmt w:val="bullet"/>
      <w:lvlText w:val="•"/>
      <w:lvlJc w:val="left"/>
      <w:pPr>
        <w:ind w:left="7596" w:hanging="420"/>
      </w:pPr>
      <w:rPr>
        <w:rFonts w:hint="default"/>
        <w:lang w:val="en-US" w:eastAsia="zh-CN" w:bidi="ar-SA"/>
      </w:rPr>
    </w:lvl>
  </w:abstractNum>
  <w:abstractNum w:abstractNumId="4">
    <w:nsid w:val="0248C179"/>
    <w:multiLevelType w:val="multilevel"/>
    <w:tmpl w:val="0248C179"/>
    <w:lvl w:ilvl="0" w:tentative="0">
      <w:start w:val="1"/>
      <w:numFmt w:val="decimal"/>
      <w:lvlText w:val="%1."/>
      <w:lvlJc w:val="left"/>
      <w:pPr>
        <w:ind w:left="1084" w:hanging="420"/>
        <w:jc w:val="left"/>
      </w:pPr>
      <w:rPr>
        <w:rFonts w:hint="default" w:ascii="微软雅黑" w:hAnsi="微软雅黑" w:eastAsia="微软雅黑" w:cs="微软雅黑"/>
        <w:w w:val="100"/>
        <w:sz w:val="28"/>
        <w:szCs w:val="28"/>
        <w:lang w:val="en-US" w:eastAsia="zh-CN" w:bidi="ar-SA"/>
      </w:rPr>
    </w:lvl>
    <w:lvl w:ilvl="1" w:tentative="0">
      <w:start w:val="1"/>
      <w:numFmt w:val="lowerLetter"/>
      <w:lvlText w:val="%2."/>
      <w:lvlJc w:val="left"/>
      <w:pPr>
        <w:ind w:left="1084" w:hanging="420"/>
        <w:jc w:val="left"/>
      </w:pPr>
      <w:rPr>
        <w:rFonts w:hint="default" w:ascii="微软雅黑" w:hAnsi="微软雅黑" w:eastAsia="微软雅黑" w:cs="微软雅黑"/>
        <w:w w:val="100"/>
        <w:sz w:val="28"/>
        <w:szCs w:val="28"/>
        <w:lang w:val="en-US" w:eastAsia="zh-CN" w:bidi="ar-SA"/>
      </w:rPr>
    </w:lvl>
    <w:lvl w:ilvl="2" w:tentative="0">
      <w:start w:val="0"/>
      <w:numFmt w:val="bullet"/>
      <w:lvlText w:val="•"/>
      <w:lvlJc w:val="left"/>
      <w:pPr>
        <w:ind w:left="2709" w:hanging="420"/>
      </w:pPr>
      <w:rPr>
        <w:rFonts w:hint="default"/>
        <w:lang w:val="en-US" w:eastAsia="zh-CN" w:bidi="ar-SA"/>
      </w:rPr>
    </w:lvl>
    <w:lvl w:ilvl="3" w:tentative="0">
      <w:start w:val="0"/>
      <w:numFmt w:val="bullet"/>
      <w:lvlText w:val="•"/>
      <w:lvlJc w:val="left"/>
      <w:pPr>
        <w:ind w:left="3523" w:hanging="420"/>
      </w:pPr>
      <w:rPr>
        <w:rFonts w:hint="default"/>
        <w:lang w:val="en-US" w:eastAsia="zh-CN" w:bidi="ar-SA"/>
      </w:rPr>
    </w:lvl>
    <w:lvl w:ilvl="4" w:tentative="0">
      <w:start w:val="0"/>
      <w:numFmt w:val="bullet"/>
      <w:lvlText w:val="•"/>
      <w:lvlJc w:val="left"/>
      <w:pPr>
        <w:ind w:left="4338" w:hanging="420"/>
      </w:pPr>
      <w:rPr>
        <w:rFonts w:hint="default"/>
        <w:lang w:val="en-US" w:eastAsia="zh-CN" w:bidi="ar-SA"/>
      </w:rPr>
    </w:lvl>
    <w:lvl w:ilvl="5" w:tentative="0">
      <w:start w:val="0"/>
      <w:numFmt w:val="bullet"/>
      <w:lvlText w:val="•"/>
      <w:lvlJc w:val="left"/>
      <w:pPr>
        <w:ind w:left="5153" w:hanging="420"/>
      </w:pPr>
      <w:rPr>
        <w:rFonts w:hint="default"/>
        <w:lang w:val="en-US" w:eastAsia="zh-CN" w:bidi="ar-SA"/>
      </w:rPr>
    </w:lvl>
    <w:lvl w:ilvl="6" w:tentative="0">
      <w:start w:val="0"/>
      <w:numFmt w:val="bullet"/>
      <w:lvlText w:val="•"/>
      <w:lvlJc w:val="left"/>
      <w:pPr>
        <w:ind w:left="5967" w:hanging="420"/>
      </w:pPr>
      <w:rPr>
        <w:rFonts w:hint="default"/>
        <w:lang w:val="en-US" w:eastAsia="zh-CN" w:bidi="ar-SA"/>
      </w:rPr>
    </w:lvl>
    <w:lvl w:ilvl="7" w:tentative="0">
      <w:start w:val="0"/>
      <w:numFmt w:val="bullet"/>
      <w:lvlText w:val="•"/>
      <w:lvlJc w:val="left"/>
      <w:pPr>
        <w:ind w:left="6782" w:hanging="420"/>
      </w:pPr>
      <w:rPr>
        <w:rFonts w:hint="default"/>
        <w:lang w:val="en-US" w:eastAsia="zh-CN" w:bidi="ar-SA"/>
      </w:rPr>
    </w:lvl>
    <w:lvl w:ilvl="8" w:tentative="0">
      <w:start w:val="0"/>
      <w:numFmt w:val="bullet"/>
      <w:lvlText w:val="•"/>
      <w:lvlJc w:val="left"/>
      <w:pPr>
        <w:ind w:left="7596" w:hanging="420"/>
      </w:pPr>
      <w:rPr>
        <w:rFonts w:hint="default"/>
        <w:lang w:val="en-US" w:eastAsia="zh-CN" w:bidi="ar-SA"/>
      </w:rPr>
    </w:lvl>
  </w:abstractNum>
  <w:abstractNum w:abstractNumId="5">
    <w:nsid w:val="03D62ECE"/>
    <w:multiLevelType w:val="multilevel"/>
    <w:tmpl w:val="03D62ECE"/>
    <w:lvl w:ilvl="0" w:tentative="0">
      <w:start w:val="1"/>
      <w:numFmt w:val="decimal"/>
      <w:lvlText w:val="%1."/>
      <w:lvlJc w:val="left"/>
      <w:pPr>
        <w:ind w:left="660" w:hanging="372"/>
        <w:jc w:val="left"/>
      </w:pPr>
      <w:rPr>
        <w:rFonts w:hint="default" w:ascii="微软雅黑" w:hAnsi="微软雅黑" w:eastAsia="微软雅黑" w:cs="微软雅黑"/>
        <w:w w:val="100"/>
        <w:sz w:val="28"/>
        <w:szCs w:val="28"/>
        <w:lang w:val="en-US" w:eastAsia="zh-CN" w:bidi="ar-SA"/>
      </w:rPr>
    </w:lvl>
    <w:lvl w:ilvl="1" w:tentative="0">
      <w:start w:val="0"/>
      <w:numFmt w:val="bullet"/>
      <w:lvlText w:val="•"/>
      <w:lvlJc w:val="left"/>
      <w:pPr>
        <w:ind w:left="1516" w:hanging="372"/>
      </w:pPr>
      <w:rPr>
        <w:rFonts w:hint="default"/>
        <w:lang w:val="en-US" w:eastAsia="zh-CN" w:bidi="ar-SA"/>
      </w:rPr>
    </w:lvl>
    <w:lvl w:ilvl="2" w:tentative="0">
      <w:start w:val="0"/>
      <w:numFmt w:val="bullet"/>
      <w:lvlText w:val="•"/>
      <w:lvlJc w:val="left"/>
      <w:pPr>
        <w:ind w:left="2373" w:hanging="372"/>
      </w:pPr>
      <w:rPr>
        <w:rFonts w:hint="default"/>
        <w:lang w:val="en-US" w:eastAsia="zh-CN" w:bidi="ar-SA"/>
      </w:rPr>
    </w:lvl>
    <w:lvl w:ilvl="3" w:tentative="0">
      <w:start w:val="0"/>
      <w:numFmt w:val="bullet"/>
      <w:lvlText w:val="•"/>
      <w:lvlJc w:val="left"/>
      <w:pPr>
        <w:ind w:left="3229" w:hanging="372"/>
      </w:pPr>
      <w:rPr>
        <w:rFonts w:hint="default"/>
        <w:lang w:val="en-US" w:eastAsia="zh-CN" w:bidi="ar-SA"/>
      </w:rPr>
    </w:lvl>
    <w:lvl w:ilvl="4" w:tentative="0">
      <w:start w:val="0"/>
      <w:numFmt w:val="bullet"/>
      <w:lvlText w:val="•"/>
      <w:lvlJc w:val="left"/>
      <w:pPr>
        <w:ind w:left="4086" w:hanging="372"/>
      </w:pPr>
      <w:rPr>
        <w:rFonts w:hint="default"/>
        <w:lang w:val="en-US" w:eastAsia="zh-CN" w:bidi="ar-SA"/>
      </w:rPr>
    </w:lvl>
    <w:lvl w:ilvl="5" w:tentative="0">
      <w:start w:val="0"/>
      <w:numFmt w:val="bullet"/>
      <w:lvlText w:val="•"/>
      <w:lvlJc w:val="left"/>
      <w:pPr>
        <w:ind w:left="4943" w:hanging="372"/>
      </w:pPr>
      <w:rPr>
        <w:rFonts w:hint="default"/>
        <w:lang w:val="en-US" w:eastAsia="zh-CN" w:bidi="ar-SA"/>
      </w:rPr>
    </w:lvl>
    <w:lvl w:ilvl="6" w:tentative="0">
      <w:start w:val="0"/>
      <w:numFmt w:val="bullet"/>
      <w:lvlText w:val="•"/>
      <w:lvlJc w:val="left"/>
      <w:pPr>
        <w:ind w:left="5799" w:hanging="372"/>
      </w:pPr>
      <w:rPr>
        <w:rFonts w:hint="default"/>
        <w:lang w:val="en-US" w:eastAsia="zh-CN" w:bidi="ar-SA"/>
      </w:rPr>
    </w:lvl>
    <w:lvl w:ilvl="7" w:tentative="0">
      <w:start w:val="0"/>
      <w:numFmt w:val="bullet"/>
      <w:lvlText w:val="•"/>
      <w:lvlJc w:val="left"/>
      <w:pPr>
        <w:ind w:left="6656" w:hanging="372"/>
      </w:pPr>
      <w:rPr>
        <w:rFonts w:hint="default"/>
        <w:lang w:val="en-US" w:eastAsia="zh-CN" w:bidi="ar-SA"/>
      </w:rPr>
    </w:lvl>
    <w:lvl w:ilvl="8" w:tentative="0">
      <w:start w:val="0"/>
      <w:numFmt w:val="bullet"/>
      <w:lvlText w:val="•"/>
      <w:lvlJc w:val="left"/>
      <w:pPr>
        <w:ind w:left="7512" w:hanging="372"/>
      </w:pPr>
      <w:rPr>
        <w:rFonts w:hint="default"/>
        <w:lang w:val="en-US" w:eastAsia="zh-CN" w:bidi="ar-SA"/>
      </w:rPr>
    </w:lvl>
  </w:abstractNum>
  <w:abstractNum w:abstractNumId="6">
    <w:nsid w:val="25B654F3"/>
    <w:multiLevelType w:val="multilevel"/>
    <w:tmpl w:val="25B654F3"/>
    <w:lvl w:ilvl="0" w:tentative="0">
      <w:start w:val="1"/>
      <w:numFmt w:val="decimal"/>
      <w:lvlText w:val="%1."/>
      <w:lvlJc w:val="left"/>
      <w:pPr>
        <w:ind w:left="1080" w:hanging="420"/>
        <w:jc w:val="left"/>
      </w:pPr>
      <w:rPr>
        <w:rFonts w:hint="default" w:ascii="微软雅黑" w:hAnsi="微软雅黑" w:eastAsia="微软雅黑" w:cs="微软雅黑"/>
        <w:w w:val="100"/>
        <w:sz w:val="28"/>
        <w:szCs w:val="28"/>
        <w:lang w:val="en-US" w:eastAsia="zh-CN" w:bidi="ar-SA"/>
      </w:rPr>
    </w:lvl>
    <w:lvl w:ilvl="1" w:tentative="0">
      <w:start w:val="0"/>
      <w:numFmt w:val="bullet"/>
      <w:lvlText w:val="•"/>
      <w:lvlJc w:val="left"/>
      <w:pPr>
        <w:ind w:left="1894" w:hanging="420"/>
      </w:pPr>
      <w:rPr>
        <w:rFonts w:hint="default"/>
        <w:lang w:val="en-US" w:eastAsia="zh-CN" w:bidi="ar-SA"/>
      </w:rPr>
    </w:lvl>
    <w:lvl w:ilvl="2" w:tentative="0">
      <w:start w:val="0"/>
      <w:numFmt w:val="bullet"/>
      <w:lvlText w:val="•"/>
      <w:lvlJc w:val="left"/>
      <w:pPr>
        <w:ind w:left="2709" w:hanging="420"/>
      </w:pPr>
      <w:rPr>
        <w:rFonts w:hint="default"/>
        <w:lang w:val="en-US" w:eastAsia="zh-CN" w:bidi="ar-SA"/>
      </w:rPr>
    </w:lvl>
    <w:lvl w:ilvl="3" w:tentative="0">
      <w:start w:val="0"/>
      <w:numFmt w:val="bullet"/>
      <w:lvlText w:val="•"/>
      <w:lvlJc w:val="left"/>
      <w:pPr>
        <w:ind w:left="3523" w:hanging="420"/>
      </w:pPr>
      <w:rPr>
        <w:rFonts w:hint="default"/>
        <w:lang w:val="en-US" w:eastAsia="zh-CN" w:bidi="ar-SA"/>
      </w:rPr>
    </w:lvl>
    <w:lvl w:ilvl="4" w:tentative="0">
      <w:start w:val="0"/>
      <w:numFmt w:val="bullet"/>
      <w:lvlText w:val="•"/>
      <w:lvlJc w:val="left"/>
      <w:pPr>
        <w:ind w:left="4338" w:hanging="420"/>
      </w:pPr>
      <w:rPr>
        <w:rFonts w:hint="default"/>
        <w:lang w:val="en-US" w:eastAsia="zh-CN" w:bidi="ar-SA"/>
      </w:rPr>
    </w:lvl>
    <w:lvl w:ilvl="5" w:tentative="0">
      <w:start w:val="0"/>
      <w:numFmt w:val="bullet"/>
      <w:lvlText w:val="•"/>
      <w:lvlJc w:val="left"/>
      <w:pPr>
        <w:ind w:left="5153" w:hanging="420"/>
      </w:pPr>
      <w:rPr>
        <w:rFonts w:hint="default"/>
        <w:lang w:val="en-US" w:eastAsia="zh-CN" w:bidi="ar-SA"/>
      </w:rPr>
    </w:lvl>
    <w:lvl w:ilvl="6" w:tentative="0">
      <w:start w:val="0"/>
      <w:numFmt w:val="bullet"/>
      <w:lvlText w:val="•"/>
      <w:lvlJc w:val="left"/>
      <w:pPr>
        <w:ind w:left="5967" w:hanging="420"/>
      </w:pPr>
      <w:rPr>
        <w:rFonts w:hint="default"/>
        <w:lang w:val="en-US" w:eastAsia="zh-CN" w:bidi="ar-SA"/>
      </w:rPr>
    </w:lvl>
    <w:lvl w:ilvl="7" w:tentative="0">
      <w:start w:val="0"/>
      <w:numFmt w:val="bullet"/>
      <w:lvlText w:val="•"/>
      <w:lvlJc w:val="left"/>
      <w:pPr>
        <w:ind w:left="6782" w:hanging="420"/>
      </w:pPr>
      <w:rPr>
        <w:rFonts w:hint="default"/>
        <w:lang w:val="en-US" w:eastAsia="zh-CN" w:bidi="ar-SA"/>
      </w:rPr>
    </w:lvl>
    <w:lvl w:ilvl="8" w:tentative="0">
      <w:start w:val="0"/>
      <w:numFmt w:val="bullet"/>
      <w:lvlText w:val="•"/>
      <w:lvlJc w:val="left"/>
      <w:pPr>
        <w:ind w:left="7596" w:hanging="420"/>
      </w:pPr>
      <w:rPr>
        <w:rFonts w:hint="default"/>
        <w:lang w:val="en-US" w:eastAsia="zh-CN" w:bidi="ar-SA"/>
      </w:rPr>
    </w:lvl>
  </w:abstractNum>
  <w:abstractNum w:abstractNumId="7">
    <w:nsid w:val="59ADCABA"/>
    <w:multiLevelType w:val="multilevel"/>
    <w:tmpl w:val="59ADCABA"/>
    <w:lvl w:ilvl="0" w:tentative="0">
      <w:start w:val="1"/>
      <w:numFmt w:val="decimal"/>
      <w:lvlText w:val="%1."/>
      <w:lvlJc w:val="left"/>
      <w:pPr>
        <w:ind w:left="1084" w:hanging="420"/>
        <w:jc w:val="left"/>
      </w:pPr>
      <w:rPr>
        <w:rFonts w:hint="default" w:ascii="微软雅黑" w:hAnsi="微软雅黑" w:eastAsia="微软雅黑" w:cs="微软雅黑"/>
        <w:w w:val="100"/>
        <w:sz w:val="28"/>
        <w:szCs w:val="28"/>
        <w:lang w:val="en-US" w:eastAsia="zh-CN" w:bidi="ar-SA"/>
      </w:rPr>
    </w:lvl>
    <w:lvl w:ilvl="1" w:tentative="0">
      <w:start w:val="0"/>
      <w:numFmt w:val="bullet"/>
      <w:lvlText w:val="•"/>
      <w:lvlJc w:val="left"/>
      <w:pPr>
        <w:ind w:left="1894" w:hanging="420"/>
      </w:pPr>
      <w:rPr>
        <w:rFonts w:hint="default"/>
        <w:lang w:val="en-US" w:eastAsia="zh-CN" w:bidi="ar-SA"/>
      </w:rPr>
    </w:lvl>
    <w:lvl w:ilvl="2" w:tentative="0">
      <w:start w:val="0"/>
      <w:numFmt w:val="bullet"/>
      <w:lvlText w:val="•"/>
      <w:lvlJc w:val="left"/>
      <w:pPr>
        <w:ind w:left="2709" w:hanging="420"/>
      </w:pPr>
      <w:rPr>
        <w:rFonts w:hint="default"/>
        <w:lang w:val="en-US" w:eastAsia="zh-CN" w:bidi="ar-SA"/>
      </w:rPr>
    </w:lvl>
    <w:lvl w:ilvl="3" w:tentative="0">
      <w:start w:val="0"/>
      <w:numFmt w:val="bullet"/>
      <w:lvlText w:val="•"/>
      <w:lvlJc w:val="left"/>
      <w:pPr>
        <w:ind w:left="3523" w:hanging="420"/>
      </w:pPr>
      <w:rPr>
        <w:rFonts w:hint="default"/>
        <w:lang w:val="en-US" w:eastAsia="zh-CN" w:bidi="ar-SA"/>
      </w:rPr>
    </w:lvl>
    <w:lvl w:ilvl="4" w:tentative="0">
      <w:start w:val="0"/>
      <w:numFmt w:val="bullet"/>
      <w:lvlText w:val="•"/>
      <w:lvlJc w:val="left"/>
      <w:pPr>
        <w:ind w:left="4338" w:hanging="420"/>
      </w:pPr>
      <w:rPr>
        <w:rFonts w:hint="default"/>
        <w:lang w:val="en-US" w:eastAsia="zh-CN" w:bidi="ar-SA"/>
      </w:rPr>
    </w:lvl>
    <w:lvl w:ilvl="5" w:tentative="0">
      <w:start w:val="0"/>
      <w:numFmt w:val="bullet"/>
      <w:lvlText w:val="•"/>
      <w:lvlJc w:val="left"/>
      <w:pPr>
        <w:ind w:left="5153" w:hanging="420"/>
      </w:pPr>
      <w:rPr>
        <w:rFonts w:hint="default"/>
        <w:lang w:val="en-US" w:eastAsia="zh-CN" w:bidi="ar-SA"/>
      </w:rPr>
    </w:lvl>
    <w:lvl w:ilvl="6" w:tentative="0">
      <w:start w:val="0"/>
      <w:numFmt w:val="bullet"/>
      <w:lvlText w:val="•"/>
      <w:lvlJc w:val="left"/>
      <w:pPr>
        <w:ind w:left="5967" w:hanging="420"/>
      </w:pPr>
      <w:rPr>
        <w:rFonts w:hint="default"/>
        <w:lang w:val="en-US" w:eastAsia="zh-CN" w:bidi="ar-SA"/>
      </w:rPr>
    </w:lvl>
    <w:lvl w:ilvl="7" w:tentative="0">
      <w:start w:val="0"/>
      <w:numFmt w:val="bullet"/>
      <w:lvlText w:val="•"/>
      <w:lvlJc w:val="left"/>
      <w:pPr>
        <w:ind w:left="6782" w:hanging="420"/>
      </w:pPr>
      <w:rPr>
        <w:rFonts w:hint="default"/>
        <w:lang w:val="en-US" w:eastAsia="zh-CN" w:bidi="ar-SA"/>
      </w:rPr>
    </w:lvl>
    <w:lvl w:ilvl="8" w:tentative="0">
      <w:start w:val="0"/>
      <w:numFmt w:val="bullet"/>
      <w:lvlText w:val="•"/>
      <w:lvlJc w:val="left"/>
      <w:pPr>
        <w:ind w:left="7596" w:hanging="420"/>
      </w:pPr>
      <w:rPr>
        <w:rFonts w:hint="default"/>
        <w:lang w:val="en-US" w:eastAsia="zh-CN" w:bidi="ar-SA"/>
      </w:rPr>
    </w:lvl>
  </w:abstractNum>
  <w:abstractNum w:abstractNumId="8">
    <w:nsid w:val="6A0512E5"/>
    <w:multiLevelType w:val="multilevel"/>
    <w:tmpl w:val="6A0512E5"/>
    <w:lvl w:ilvl="0" w:tentative="0">
      <w:start w:val="1"/>
      <w:numFmt w:val="bullet"/>
      <w:pStyle w:val="7"/>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2183CF9"/>
    <w:multiLevelType w:val="multilevel"/>
    <w:tmpl w:val="72183CF9"/>
    <w:lvl w:ilvl="0" w:tentative="0">
      <w:start w:val="1"/>
      <w:numFmt w:val="decimal"/>
      <w:lvlText w:val="%1."/>
      <w:lvlJc w:val="left"/>
      <w:pPr>
        <w:ind w:left="1105" w:hanging="446"/>
        <w:jc w:val="left"/>
      </w:pPr>
      <w:rPr>
        <w:rFonts w:hint="default" w:ascii="微软雅黑" w:hAnsi="微软雅黑" w:eastAsia="微软雅黑" w:cs="微软雅黑"/>
        <w:spacing w:val="-2"/>
        <w:w w:val="100"/>
        <w:sz w:val="26"/>
        <w:szCs w:val="26"/>
        <w:lang w:val="en-US" w:eastAsia="zh-CN" w:bidi="ar-SA"/>
      </w:rPr>
    </w:lvl>
    <w:lvl w:ilvl="1" w:tentative="0">
      <w:start w:val="0"/>
      <w:numFmt w:val="bullet"/>
      <w:lvlText w:val="•"/>
      <w:lvlJc w:val="left"/>
      <w:pPr>
        <w:ind w:left="1912" w:hanging="446"/>
      </w:pPr>
      <w:rPr>
        <w:rFonts w:hint="default"/>
        <w:lang w:val="en-US" w:eastAsia="zh-CN" w:bidi="ar-SA"/>
      </w:rPr>
    </w:lvl>
    <w:lvl w:ilvl="2" w:tentative="0">
      <w:start w:val="0"/>
      <w:numFmt w:val="bullet"/>
      <w:lvlText w:val="•"/>
      <w:lvlJc w:val="left"/>
      <w:pPr>
        <w:ind w:left="2725" w:hanging="446"/>
      </w:pPr>
      <w:rPr>
        <w:rFonts w:hint="default"/>
        <w:lang w:val="en-US" w:eastAsia="zh-CN" w:bidi="ar-SA"/>
      </w:rPr>
    </w:lvl>
    <w:lvl w:ilvl="3" w:tentative="0">
      <w:start w:val="0"/>
      <w:numFmt w:val="bullet"/>
      <w:lvlText w:val="•"/>
      <w:lvlJc w:val="left"/>
      <w:pPr>
        <w:ind w:left="3537" w:hanging="446"/>
      </w:pPr>
      <w:rPr>
        <w:rFonts w:hint="default"/>
        <w:lang w:val="en-US" w:eastAsia="zh-CN" w:bidi="ar-SA"/>
      </w:rPr>
    </w:lvl>
    <w:lvl w:ilvl="4" w:tentative="0">
      <w:start w:val="0"/>
      <w:numFmt w:val="bullet"/>
      <w:lvlText w:val="•"/>
      <w:lvlJc w:val="left"/>
      <w:pPr>
        <w:ind w:left="4350" w:hanging="446"/>
      </w:pPr>
      <w:rPr>
        <w:rFonts w:hint="default"/>
        <w:lang w:val="en-US" w:eastAsia="zh-CN" w:bidi="ar-SA"/>
      </w:rPr>
    </w:lvl>
    <w:lvl w:ilvl="5" w:tentative="0">
      <w:start w:val="0"/>
      <w:numFmt w:val="bullet"/>
      <w:lvlText w:val="•"/>
      <w:lvlJc w:val="left"/>
      <w:pPr>
        <w:ind w:left="5163" w:hanging="446"/>
      </w:pPr>
      <w:rPr>
        <w:rFonts w:hint="default"/>
        <w:lang w:val="en-US" w:eastAsia="zh-CN" w:bidi="ar-SA"/>
      </w:rPr>
    </w:lvl>
    <w:lvl w:ilvl="6" w:tentative="0">
      <w:start w:val="0"/>
      <w:numFmt w:val="bullet"/>
      <w:lvlText w:val="•"/>
      <w:lvlJc w:val="left"/>
      <w:pPr>
        <w:ind w:left="5975" w:hanging="446"/>
      </w:pPr>
      <w:rPr>
        <w:rFonts w:hint="default"/>
        <w:lang w:val="en-US" w:eastAsia="zh-CN" w:bidi="ar-SA"/>
      </w:rPr>
    </w:lvl>
    <w:lvl w:ilvl="7" w:tentative="0">
      <w:start w:val="0"/>
      <w:numFmt w:val="bullet"/>
      <w:lvlText w:val="•"/>
      <w:lvlJc w:val="left"/>
      <w:pPr>
        <w:ind w:left="6788" w:hanging="446"/>
      </w:pPr>
      <w:rPr>
        <w:rFonts w:hint="default"/>
        <w:lang w:val="en-US" w:eastAsia="zh-CN" w:bidi="ar-SA"/>
      </w:rPr>
    </w:lvl>
    <w:lvl w:ilvl="8" w:tentative="0">
      <w:start w:val="0"/>
      <w:numFmt w:val="bullet"/>
      <w:lvlText w:val="•"/>
      <w:lvlJc w:val="left"/>
      <w:pPr>
        <w:ind w:left="7600" w:hanging="446"/>
      </w:pPr>
      <w:rPr>
        <w:rFonts w:hint="default"/>
        <w:lang w:val="en-US" w:eastAsia="zh-CN" w:bidi="ar-SA"/>
      </w:rPr>
    </w:lvl>
  </w:abstractNum>
  <w:num w:numId="1">
    <w:abstractNumId w:val="8"/>
  </w:num>
  <w:num w:numId="2">
    <w:abstractNumId w:val="3"/>
  </w:num>
  <w:num w:numId="3">
    <w:abstractNumId w:val="2"/>
  </w:num>
  <w:num w:numId="4">
    <w:abstractNumId w:val="7"/>
  </w:num>
  <w:num w:numId="5">
    <w:abstractNumId w:val="1"/>
  </w:num>
  <w:num w:numId="6">
    <w:abstractNumId w:val="0"/>
  </w:num>
  <w:num w:numId="7">
    <w:abstractNumId w:val="5"/>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trackRevisions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172A27"/>
    <w:rsid w:val="41136B25"/>
    <w:rsid w:val="423D74FB"/>
    <w:rsid w:val="4FF10447"/>
    <w:rsid w:val="5FD85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zh-CN" w:bidi="ar-SA"/>
    </w:rPr>
  </w:style>
  <w:style w:type="paragraph" w:styleId="2">
    <w:name w:val="heading 1"/>
    <w:basedOn w:val="1"/>
    <w:next w:val="1"/>
    <w:qFormat/>
    <w:uiPriority w:val="1"/>
    <w:pPr>
      <w:spacing w:line="513" w:lineRule="exact"/>
      <w:ind w:left="660"/>
      <w:outlineLvl w:val="1"/>
    </w:pPr>
    <w:rPr>
      <w:rFonts w:ascii="Microsoft YaHei UI" w:hAnsi="Microsoft YaHei UI" w:eastAsia="Microsoft YaHei UI" w:cs="Microsoft YaHei UI"/>
      <w:b/>
      <w:bCs/>
      <w:sz w:val="32"/>
      <w:szCs w:val="32"/>
      <w:lang w:val="en-US" w:eastAsia="zh-CN" w:bidi="ar-SA"/>
    </w:rPr>
  </w:style>
  <w:style w:type="paragraph" w:styleId="3">
    <w:name w:val="heading 2"/>
    <w:basedOn w:val="1"/>
    <w:next w:val="1"/>
    <w:qFormat/>
    <w:uiPriority w:val="1"/>
    <w:pPr>
      <w:spacing w:before="30"/>
      <w:ind w:left="397"/>
      <w:jc w:val="center"/>
      <w:outlineLvl w:val="2"/>
    </w:pPr>
    <w:rPr>
      <w:rFonts w:ascii="宋体" w:hAnsi="宋体" w:eastAsia="宋体" w:cs="宋体"/>
      <w:sz w:val="32"/>
      <w:szCs w:val="32"/>
      <w:lang w:val="en-US" w:eastAsia="zh-CN" w:bidi="ar-SA"/>
    </w:rPr>
  </w:style>
  <w:style w:type="paragraph" w:styleId="4">
    <w:name w:val="heading 3"/>
    <w:basedOn w:val="1"/>
    <w:next w:val="1"/>
    <w:qFormat/>
    <w:uiPriority w:val="1"/>
    <w:pPr>
      <w:ind w:left="660"/>
      <w:outlineLvl w:val="3"/>
    </w:pPr>
    <w:rPr>
      <w:rFonts w:ascii="微软雅黑" w:hAnsi="微软雅黑" w:eastAsia="微软雅黑" w:cs="微软雅黑"/>
      <w:b/>
      <w:bCs/>
      <w:sz w:val="28"/>
      <w:szCs w:val="28"/>
      <w:lang w:val="en-US" w:eastAsia="zh-CN" w:bidi="ar-SA"/>
    </w:rPr>
  </w:style>
  <w:style w:type="character" w:default="1" w:styleId="10">
    <w:name w:val="Default Paragraph Font"/>
    <w:semiHidden/>
    <w:unhideWhenUsed/>
    <w:uiPriority w:val="1"/>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Body Text"/>
    <w:basedOn w:val="1"/>
    <w:qFormat/>
    <w:uiPriority w:val="1"/>
    <w:pPr>
      <w:ind w:left="1084" w:hanging="425"/>
    </w:pPr>
    <w:rPr>
      <w:rFonts w:ascii="微软雅黑" w:hAnsi="微软雅黑" w:eastAsia="微软雅黑" w:cs="微软雅黑"/>
      <w:sz w:val="28"/>
      <w:szCs w:val="28"/>
      <w:lang w:val="en-US" w:eastAsia="zh-CN" w:bidi="ar-SA"/>
    </w:rPr>
  </w:style>
  <w:style w:type="paragraph" w:styleId="6">
    <w:name w:val="toc 1"/>
    <w:basedOn w:val="1"/>
    <w:next w:val="1"/>
    <w:qFormat/>
    <w:uiPriority w:val="1"/>
    <w:pPr>
      <w:spacing w:before="239"/>
      <w:ind w:left="399"/>
      <w:jc w:val="center"/>
    </w:pPr>
    <w:rPr>
      <w:rFonts w:ascii="宋体" w:hAnsi="宋体" w:eastAsia="宋体" w:cs="宋体"/>
      <w:sz w:val="28"/>
      <w:szCs w:val="28"/>
      <w:lang w:val="en-US" w:eastAsia="zh-CN" w:bidi="ar-SA"/>
    </w:rPr>
  </w:style>
  <w:style w:type="paragraph" w:styleId="7">
    <w:name w:val="Body Text 2"/>
    <w:basedOn w:val="1"/>
    <w:qFormat/>
    <w:uiPriority w:val="99"/>
    <w:pPr>
      <w:numPr>
        <w:ilvl w:val="0"/>
        <w:numId w:val="1"/>
      </w:numPr>
      <w:spacing w:after="120" w:line="480" w:lineRule="auto"/>
    </w:pPr>
  </w:style>
  <w:style w:type="paragraph" w:styleId="8">
    <w:name w:val="Title"/>
    <w:basedOn w:val="1"/>
    <w:qFormat/>
    <w:uiPriority w:val="1"/>
    <w:pPr>
      <w:spacing w:line="776" w:lineRule="exact"/>
      <w:ind w:left="618"/>
      <w:jc w:val="center"/>
    </w:pPr>
    <w:rPr>
      <w:rFonts w:ascii="微软雅黑" w:hAnsi="微软雅黑" w:eastAsia="微软雅黑" w:cs="微软雅黑"/>
      <w:b/>
      <w:bCs/>
      <w:sz w:val="44"/>
      <w:szCs w:val="44"/>
      <w:lang w:val="en-US" w:eastAsia="zh-CN" w:bidi="ar-SA"/>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pPr>
      <w:ind w:left="1084" w:hanging="425"/>
    </w:pPr>
    <w:rPr>
      <w:rFonts w:ascii="微软雅黑" w:hAnsi="微软雅黑" w:eastAsia="微软雅黑" w:cs="微软雅黑"/>
      <w:lang w:val="en-US" w:eastAsia="zh-CN" w:bidi="ar-SA"/>
    </w:rPr>
  </w:style>
  <w:style w:type="paragraph" w:customStyle="1" w:styleId="13">
    <w:name w:val="Table Paragraph"/>
    <w:basedOn w:val="1"/>
    <w:qFormat/>
    <w:uiPriority w:val="1"/>
    <w:pPr>
      <w:ind w:left="107"/>
      <w:jc w:val="center"/>
    </w:pPr>
    <w:rPr>
      <w:rFonts w:ascii="微软雅黑" w:hAnsi="微软雅黑" w:eastAsia="微软雅黑" w:cs="微软雅黑"/>
      <w:lang w:val="en-US" w:eastAsia="zh-CN" w:bidi="ar-SA"/>
    </w:rPr>
  </w:style>
  <w:style w:type="paragraph" w:customStyle="1" w:styleId="14">
    <w:name w:val="Default"/>
    <w:next w:val="1"/>
    <w:qFormat/>
    <w:uiPriority w:val="0"/>
    <w:pPr>
      <w:widowControl w:val="0"/>
      <w:autoSpaceDE w:val="0"/>
      <w:autoSpaceDN w:val="0"/>
      <w:adjustRightInd w:val="0"/>
      <w:spacing w:before="156" w:beforeLines="50" w:after="156" w:afterLines="50" w:line="360" w:lineRule="auto"/>
    </w:pPr>
    <w:rPr>
      <w:rFonts w:ascii="仿宋_GB2312" w:hAnsi="Times New Roman" w:eastAsia="仿宋_GB2312"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5554</Words>
  <Characters>5933</Characters>
  <TotalTime>26</TotalTime>
  <ScaleCrop>false</ScaleCrop>
  <LinksUpToDate>false</LinksUpToDate>
  <CharactersWithSpaces>6174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2022-09-26T01:35:00Z</dcterms:created>
  <dc:creator>tuyunhai</dc:creator>
  <cp:lastModifiedBy>涂晓庆</cp:lastModifiedBy>
  <dcterms:modified xsi:type="dcterms:W3CDTF">2022-09-26T10:57:23Z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WPS 文字</vt:lpwstr>
  </property>
  <property fmtid="{D5CDD505-2E9C-101B-9397-08002B2CF9AE}" pid="4" name="LastSaved">
    <vt:filetime>2022-09-26T00:00:00Z</vt:filetime>
  </property>
  <property fmtid="{D5CDD505-2E9C-101B-9397-08002B2CF9AE}" pid="5" name="KSOProductBuildVer">
    <vt:lpwstr>2052-11.8.2.8411</vt:lpwstr>
  </property>
</Properties>
</file>